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E5062" w:rsidRPr="006923E6" w:rsidTr="00F023E9">
        <w:trPr>
          <w:trHeight w:hRule="exact" w:val="1418"/>
        </w:trPr>
        <w:tc>
          <w:tcPr>
            <w:tcW w:w="6804" w:type="dxa"/>
            <w:shd w:val="clear" w:color="auto" w:fill="auto"/>
            <w:vAlign w:val="center"/>
          </w:tcPr>
          <w:p w:rsidR="00BE5062" w:rsidRPr="006923E6" w:rsidRDefault="005D1A96" w:rsidP="00F023E9">
            <w:pPr>
              <w:pStyle w:val="EPName"/>
            </w:pPr>
            <w:bookmarkStart w:id="0" w:name="_GoBack"/>
            <w:bookmarkEnd w:id="0"/>
            <w:r w:rsidRPr="006923E6">
              <w:t>European Parliament</w:t>
            </w:r>
          </w:p>
          <w:p w:rsidR="00BE5062" w:rsidRPr="006923E6" w:rsidRDefault="00FC3EBB" w:rsidP="00FC3EBB">
            <w:pPr>
              <w:pStyle w:val="EPTerm"/>
            </w:pPr>
            <w:r w:rsidRPr="006923E6">
              <w:t>2019-2024</w:t>
            </w:r>
          </w:p>
        </w:tc>
        <w:tc>
          <w:tcPr>
            <w:tcW w:w="2268" w:type="dxa"/>
            <w:shd w:val="clear" w:color="auto" w:fill="auto"/>
          </w:tcPr>
          <w:p w:rsidR="00BE5062" w:rsidRPr="006923E6" w:rsidRDefault="00BE5062" w:rsidP="00F023E9">
            <w:pPr>
              <w:pStyle w:val="EPLogo"/>
            </w:pPr>
            <w:r w:rsidRPr="006923E6">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E7234" w:rsidRPr="006923E6" w:rsidRDefault="000E7234" w:rsidP="000E7234">
      <w:pPr>
        <w:pStyle w:val="LineTop"/>
      </w:pPr>
    </w:p>
    <w:p w:rsidR="000E7234" w:rsidRPr="006923E6" w:rsidRDefault="000E7234" w:rsidP="000E7234">
      <w:pPr>
        <w:pStyle w:val="EPBody"/>
      </w:pPr>
      <w:r w:rsidRPr="006923E6">
        <w:rPr>
          <w:rStyle w:val="HideTWBExt"/>
        </w:rPr>
        <w:t>&lt;</w:t>
      </w:r>
      <w:r w:rsidRPr="006923E6">
        <w:rPr>
          <w:rStyle w:val="HideTWBExt"/>
          <w:i w:val="0"/>
        </w:rPr>
        <w:t>Commission</w:t>
      </w:r>
      <w:proofErr w:type="gramStart"/>
      <w:r w:rsidRPr="006923E6">
        <w:rPr>
          <w:rStyle w:val="HideTWBExt"/>
        </w:rPr>
        <w:t>&gt;</w:t>
      </w:r>
      <w:r w:rsidR="00FC3EBB" w:rsidRPr="006923E6">
        <w:rPr>
          <w:rStyle w:val="HideTWBInt"/>
        </w:rPr>
        <w:t>{</w:t>
      </w:r>
      <w:proofErr w:type="gramEnd"/>
      <w:r w:rsidR="00FC3EBB" w:rsidRPr="006923E6">
        <w:rPr>
          <w:rStyle w:val="HideTWBInt"/>
        </w:rPr>
        <w:t>ENVI}</w:t>
      </w:r>
      <w:r w:rsidR="00FC3EBB" w:rsidRPr="006923E6">
        <w:t>Committee on the Environment, Public Health and Food Safety</w:t>
      </w:r>
      <w:r w:rsidRPr="006923E6">
        <w:rPr>
          <w:rStyle w:val="HideTWBExt"/>
        </w:rPr>
        <w:t>&lt;/</w:t>
      </w:r>
      <w:r w:rsidRPr="006923E6">
        <w:rPr>
          <w:rStyle w:val="HideTWBExt"/>
          <w:i w:val="0"/>
        </w:rPr>
        <w:t>Commission</w:t>
      </w:r>
      <w:r w:rsidRPr="006923E6">
        <w:rPr>
          <w:rStyle w:val="HideTWBExt"/>
        </w:rPr>
        <w:t>&gt;</w:t>
      </w:r>
    </w:p>
    <w:p w:rsidR="000E7234" w:rsidRPr="006923E6" w:rsidRDefault="000E7234" w:rsidP="000E7234">
      <w:pPr>
        <w:pStyle w:val="LineBottom"/>
      </w:pPr>
    </w:p>
    <w:p w:rsidR="00B85286" w:rsidRPr="006923E6" w:rsidRDefault="00B85286">
      <w:pPr>
        <w:pStyle w:val="CoverReference"/>
      </w:pPr>
      <w:r w:rsidRPr="006923E6">
        <w:rPr>
          <w:rStyle w:val="HideTWBExt"/>
          <w:b w:val="0"/>
          <w:noProof w:val="0"/>
        </w:rPr>
        <w:t>&lt;</w:t>
      </w:r>
      <w:proofErr w:type="spellStart"/>
      <w:r w:rsidRPr="006923E6">
        <w:rPr>
          <w:rStyle w:val="HideTWBExt"/>
          <w:b w:val="0"/>
          <w:noProof w:val="0"/>
        </w:rPr>
        <w:t>RefProc</w:t>
      </w:r>
      <w:proofErr w:type="spellEnd"/>
      <w:r w:rsidRPr="006923E6">
        <w:rPr>
          <w:rStyle w:val="HideTWBExt"/>
          <w:b w:val="0"/>
          <w:noProof w:val="0"/>
        </w:rPr>
        <w:t>&gt;</w:t>
      </w:r>
      <w:r w:rsidR="00FC3EBB" w:rsidRPr="006923E6">
        <w:t>2022/0432</w:t>
      </w:r>
      <w:r w:rsidRPr="006923E6">
        <w:rPr>
          <w:rStyle w:val="HideTWBExt"/>
          <w:b w:val="0"/>
          <w:noProof w:val="0"/>
        </w:rPr>
        <w:t>&lt;/</w:t>
      </w:r>
      <w:proofErr w:type="spellStart"/>
      <w:r w:rsidRPr="006923E6">
        <w:rPr>
          <w:rStyle w:val="HideTWBExt"/>
          <w:b w:val="0"/>
          <w:noProof w:val="0"/>
        </w:rPr>
        <w:t>RefProc</w:t>
      </w:r>
      <w:proofErr w:type="spellEnd"/>
      <w:r w:rsidRPr="006923E6">
        <w:rPr>
          <w:rStyle w:val="HideTWBExt"/>
          <w:b w:val="0"/>
          <w:noProof w:val="0"/>
        </w:rPr>
        <w:t>&gt;&lt;</w:t>
      </w:r>
      <w:proofErr w:type="spellStart"/>
      <w:r w:rsidRPr="006923E6">
        <w:rPr>
          <w:rStyle w:val="HideTWBExt"/>
          <w:b w:val="0"/>
          <w:noProof w:val="0"/>
        </w:rPr>
        <w:t>RefTypeProc</w:t>
      </w:r>
      <w:proofErr w:type="spellEnd"/>
      <w:proofErr w:type="gramStart"/>
      <w:r w:rsidRPr="006923E6">
        <w:rPr>
          <w:rStyle w:val="HideTWBExt"/>
          <w:b w:val="0"/>
          <w:noProof w:val="0"/>
        </w:rPr>
        <w:t>&gt;</w:t>
      </w:r>
      <w:r w:rsidR="005D1A96" w:rsidRPr="006923E6">
        <w:t>(</w:t>
      </w:r>
      <w:proofErr w:type="gramEnd"/>
      <w:r w:rsidR="00FC3EBB" w:rsidRPr="006923E6">
        <w:t>COD</w:t>
      </w:r>
      <w:r w:rsidR="005D1A96" w:rsidRPr="006923E6">
        <w:t>)</w:t>
      </w:r>
      <w:r w:rsidRPr="006923E6">
        <w:rPr>
          <w:rStyle w:val="HideTWBExt"/>
          <w:b w:val="0"/>
          <w:noProof w:val="0"/>
        </w:rPr>
        <w:t>&lt;/</w:t>
      </w:r>
      <w:proofErr w:type="spellStart"/>
      <w:r w:rsidRPr="006923E6">
        <w:rPr>
          <w:rStyle w:val="HideTWBExt"/>
          <w:b w:val="0"/>
          <w:noProof w:val="0"/>
        </w:rPr>
        <w:t>RefTypeProc</w:t>
      </w:r>
      <w:proofErr w:type="spellEnd"/>
      <w:r w:rsidRPr="006923E6">
        <w:rPr>
          <w:rStyle w:val="HideTWBExt"/>
          <w:b w:val="0"/>
          <w:noProof w:val="0"/>
        </w:rPr>
        <w:t>&gt;</w:t>
      </w:r>
    </w:p>
    <w:p w:rsidR="00B85286" w:rsidRPr="006923E6" w:rsidRDefault="00B85286">
      <w:pPr>
        <w:pStyle w:val="CoverDate"/>
      </w:pPr>
      <w:r w:rsidRPr="006923E6">
        <w:rPr>
          <w:rStyle w:val="HideTWBExt"/>
          <w:noProof w:val="0"/>
        </w:rPr>
        <w:t>&lt;Date&gt;</w:t>
      </w:r>
      <w:r w:rsidR="00FC3EBB" w:rsidRPr="006923E6">
        <w:rPr>
          <w:rStyle w:val="HideTWBInt"/>
        </w:rPr>
        <w:t>{1</w:t>
      </w:r>
      <w:r w:rsidR="00BE3545" w:rsidRPr="006923E6">
        <w:rPr>
          <w:rStyle w:val="HideTWBInt"/>
        </w:rPr>
        <w:t>6</w:t>
      </w:r>
      <w:r w:rsidR="00FC3EBB" w:rsidRPr="006923E6">
        <w:rPr>
          <w:rStyle w:val="HideTWBInt"/>
        </w:rPr>
        <w:t>/05/2023}</w:t>
      </w:r>
      <w:r w:rsidR="00FC3EBB" w:rsidRPr="006923E6">
        <w:t>1</w:t>
      </w:r>
      <w:r w:rsidR="00BE3545" w:rsidRPr="006923E6">
        <w:t>6</w:t>
      </w:r>
      <w:r w:rsidR="00FC3EBB" w:rsidRPr="006923E6">
        <w:t>.5.2023</w:t>
      </w:r>
      <w:r w:rsidRPr="006923E6">
        <w:rPr>
          <w:rStyle w:val="HideTWBExt"/>
          <w:noProof w:val="0"/>
        </w:rPr>
        <w:t>&lt;/Date&gt;</w:t>
      </w:r>
    </w:p>
    <w:p w:rsidR="009B0305" w:rsidRPr="006923E6" w:rsidRDefault="009B0305" w:rsidP="009B0305">
      <w:pPr>
        <w:pStyle w:val="CoverDocType"/>
      </w:pPr>
      <w:r w:rsidRPr="006923E6">
        <w:rPr>
          <w:rStyle w:val="HideTWBExt"/>
          <w:b w:val="0"/>
          <w:noProof w:val="0"/>
        </w:rPr>
        <w:t>&lt;</w:t>
      </w:r>
      <w:proofErr w:type="spellStart"/>
      <w:r w:rsidRPr="006923E6">
        <w:rPr>
          <w:rStyle w:val="HideTWBExt"/>
          <w:b w:val="0"/>
          <w:noProof w:val="0"/>
        </w:rPr>
        <w:t>TypeAM</w:t>
      </w:r>
      <w:proofErr w:type="spellEnd"/>
      <w:r w:rsidRPr="006923E6">
        <w:rPr>
          <w:rStyle w:val="HideTWBExt"/>
          <w:b w:val="0"/>
          <w:noProof w:val="0"/>
        </w:rPr>
        <w:t>&gt;</w:t>
      </w:r>
      <w:r w:rsidR="00FC3EBB" w:rsidRPr="006923E6">
        <w:t>AMENDMENTS</w:t>
      </w:r>
      <w:r w:rsidRPr="006923E6">
        <w:rPr>
          <w:rStyle w:val="HideTWBExt"/>
          <w:b w:val="0"/>
          <w:noProof w:val="0"/>
        </w:rPr>
        <w:t>&lt;/</w:t>
      </w:r>
      <w:proofErr w:type="spellStart"/>
      <w:r w:rsidRPr="006923E6">
        <w:rPr>
          <w:rStyle w:val="HideTWBExt"/>
          <w:b w:val="0"/>
          <w:noProof w:val="0"/>
        </w:rPr>
        <w:t>TypeAM</w:t>
      </w:r>
      <w:proofErr w:type="spellEnd"/>
      <w:r w:rsidRPr="006923E6">
        <w:rPr>
          <w:rStyle w:val="HideTWBExt"/>
          <w:b w:val="0"/>
          <w:noProof w:val="0"/>
        </w:rPr>
        <w:t>&gt;</w:t>
      </w:r>
    </w:p>
    <w:p w:rsidR="00B85286" w:rsidRPr="006923E6" w:rsidRDefault="00E25DC5" w:rsidP="001C2054">
      <w:pPr>
        <w:pStyle w:val="CoverDocType24a"/>
        <w:rPr>
          <w:lang w:val="sv-SE"/>
        </w:rPr>
      </w:pPr>
      <w:r w:rsidRPr="006923E6">
        <w:rPr>
          <w:rStyle w:val="HideTWBExt"/>
          <w:b w:val="0"/>
          <w:noProof w:val="0"/>
          <w:lang w:val="sv-SE"/>
        </w:rPr>
        <w:t>&lt;</w:t>
      </w:r>
      <w:proofErr w:type="spellStart"/>
      <w:r w:rsidRPr="006923E6">
        <w:rPr>
          <w:rStyle w:val="HideTWBExt"/>
          <w:b w:val="0"/>
          <w:noProof w:val="0"/>
          <w:lang w:val="sv-SE"/>
        </w:rPr>
        <w:t>RangeAM</w:t>
      </w:r>
      <w:proofErr w:type="spellEnd"/>
      <w:r w:rsidRPr="006923E6">
        <w:rPr>
          <w:rStyle w:val="HideTWBExt"/>
          <w:b w:val="0"/>
          <w:noProof w:val="0"/>
          <w:lang w:val="sv-SE"/>
        </w:rPr>
        <w:t>&gt;</w:t>
      </w:r>
      <w:r w:rsidR="00131AF3" w:rsidRPr="006923E6">
        <w:rPr>
          <w:lang w:val="sv-SE"/>
        </w:rPr>
        <w:t>296 - 329</w:t>
      </w:r>
      <w:r w:rsidRPr="006923E6">
        <w:rPr>
          <w:rStyle w:val="HideTWBExt"/>
          <w:b w:val="0"/>
          <w:noProof w:val="0"/>
          <w:lang w:val="sv-SE"/>
        </w:rPr>
        <w:t>&lt;/</w:t>
      </w:r>
      <w:proofErr w:type="spellStart"/>
      <w:r w:rsidRPr="006923E6">
        <w:rPr>
          <w:rStyle w:val="HideTWBExt"/>
          <w:b w:val="0"/>
          <w:noProof w:val="0"/>
          <w:lang w:val="sv-SE"/>
        </w:rPr>
        <w:t>RangeAM</w:t>
      </w:r>
      <w:proofErr w:type="spellEnd"/>
      <w:r w:rsidRPr="006923E6">
        <w:rPr>
          <w:rStyle w:val="HideTWBExt"/>
          <w:b w:val="0"/>
          <w:noProof w:val="0"/>
          <w:lang w:val="sv-SE"/>
        </w:rPr>
        <w:t>&gt;</w:t>
      </w:r>
    </w:p>
    <w:p w:rsidR="001C2054" w:rsidRPr="006923E6" w:rsidRDefault="00A15973" w:rsidP="00A93F8C">
      <w:pPr>
        <w:pStyle w:val="CoverBold"/>
        <w:rPr>
          <w:lang w:val="sv-SE"/>
        </w:rPr>
      </w:pPr>
      <w:r w:rsidRPr="006923E6">
        <w:rPr>
          <w:rStyle w:val="HideTWBExt"/>
          <w:b w:val="0"/>
          <w:noProof w:val="0"/>
          <w:lang w:val="sv-SE"/>
        </w:rPr>
        <w:t>&lt;</w:t>
      </w:r>
      <w:proofErr w:type="spellStart"/>
      <w:r w:rsidRPr="006923E6">
        <w:rPr>
          <w:rStyle w:val="HideTWBExt"/>
          <w:b w:val="0"/>
          <w:noProof w:val="0"/>
          <w:lang w:val="sv-SE"/>
        </w:rPr>
        <w:t>TitreType</w:t>
      </w:r>
      <w:proofErr w:type="spellEnd"/>
      <w:r w:rsidRPr="006923E6">
        <w:rPr>
          <w:rStyle w:val="HideTWBExt"/>
          <w:b w:val="0"/>
          <w:noProof w:val="0"/>
          <w:lang w:val="sv-SE"/>
        </w:rPr>
        <w:t>&gt;</w:t>
      </w:r>
      <w:r w:rsidR="005D1A96" w:rsidRPr="006923E6">
        <w:rPr>
          <w:lang w:val="sv-SE"/>
        </w:rPr>
        <w:t xml:space="preserve">Draft </w:t>
      </w:r>
      <w:proofErr w:type="spellStart"/>
      <w:r w:rsidR="005D1A96" w:rsidRPr="006923E6">
        <w:rPr>
          <w:lang w:val="sv-SE"/>
        </w:rPr>
        <w:t>report</w:t>
      </w:r>
      <w:proofErr w:type="spellEnd"/>
      <w:r w:rsidRPr="006923E6">
        <w:rPr>
          <w:rStyle w:val="HideTWBExt"/>
          <w:b w:val="0"/>
          <w:noProof w:val="0"/>
          <w:lang w:val="sv-SE"/>
        </w:rPr>
        <w:t>&lt;/</w:t>
      </w:r>
      <w:proofErr w:type="spellStart"/>
      <w:r w:rsidRPr="006923E6">
        <w:rPr>
          <w:rStyle w:val="HideTWBExt"/>
          <w:b w:val="0"/>
          <w:noProof w:val="0"/>
          <w:lang w:val="sv-SE"/>
        </w:rPr>
        <w:t>TitreType</w:t>
      </w:r>
      <w:proofErr w:type="spellEnd"/>
      <w:r w:rsidRPr="006923E6">
        <w:rPr>
          <w:rStyle w:val="HideTWBExt"/>
          <w:b w:val="0"/>
          <w:noProof w:val="0"/>
          <w:lang w:val="sv-SE"/>
        </w:rPr>
        <w:t>&gt;</w:t>
      </w:r>
    </w:p>
    <w:p w:rsidR="00B85286" w:rsidRPr="006923E6" w:rsidRDefault="00E25DC5" w:rsidP="00A93F8C">
      <w:pPr>
        <w:pStyle w:val="CoverBold"/>
        <w:rPr>
          <w:lang w:val="sv-SE"/>
        </w:rPr>
      </w:pPr>
      <w:r w:rsidRPr="006923E6">
        <w:rPr>
          <w:rStyle w:val="HideTWBExt"/>
          <w:b w:val="0"/>
          <w:noProof w:val="0"/>
          <w:lang w:val="sv-SE"/>
        </w:rPr>
        <w:t>&lt;</w:t>
      </w:r>
      <w:proofErr w:type="spellStart"/>
      <w:r w:rsidRPr="006923E6">
        <w:rPr>
          <w:rStyle w:val="HideTWBExt"/>
          <w:b w:val="0"/>
          <w:noProof w:val="0"/>
          <w:lang w:val="sv-SE"/>
        </w:rPr>
        <w:t>Rapporteur</w:t>
      </w:r>
      <w:proofErr w:type="spellEnd"/>
      <w:r w:rsidRPr="006923E6">
        <w:rPr>
          <w:rStyle w:val="HideTWBExt"/>
          <w:b w:val="0"/>
          <w:noProof w:val="0"/>
          <w:lang w:val="sv-SE"/>
        </w:rPr>
        <w:t>&gt;</w:t>
      </w:r>
      <w:r w:rsidR="00FC3EBB" w:rsidRPr="006923E6">
        <w:rPr>
          <w:lang w:val="sv-SE"/>
        </w:rPr>
        <w:t xml:space="preserve">Maria </w:t>
      </w:r>
      <w:proofErr w:type="spellStart"/>
      <w:r w:rsidR="00FC3EBB" w:rsidRPr="006923E6">
        <w:rPr>
          <w:lang w:val="sv-SE"/>
        </w:rPr>
        <w:t>Spyraki</w:t>
      </w:r>
      <w:proofErr w:type="spellEnd"/>
      <w:r w:rsidRPr="006923E6">
        <w:rPr>
          <w:rStyle w:val="HideTWBExt"/>
          <w:b w:val="0"/>
          <w:noProof w:val="0"/>
          <w:lang w:val="sv-SE"/>
        </w:rPr>
        <w:t>&lt;/</w:t>
      </w:r>
      <w:proofErr w:type="spellStart"/>
      <w:r w:rsidRPr="006923E6">
        <w:rPr>
          <w:rStyle w:val="HideTWBExt"/>
          <w:b w:val="0"/>
          <w:noProof w:val="0"/>
          <w:lang w:val="sv-SE"/>
        </w:rPr>
        <w:t>Rapporteur</w:t>
      </w:r>
      <w:proofErr w:type="spellEnd"/>
      <w:r w:rsidRPr="006923E6">
        <w:rPr>
          <w:rStyle w:val="HideTWBExt"/>
          <w:b w:val="0"/>
          <w:noProof w:val="0"/>
          <w:lang w:val="sv-SE"/>
        </w:rPr>
        <w:t>&gt;</w:t>
      </w:r>
    </w:p>
    <w:p w:rsidR="00B85286" w:rsidRPr="006923E6" w:rsidRDefault="00075DBE">
      <w:pPr>
        <w:pStyle w:val="CoverNormal24a"/>
        <w:rPr>
          <w:lang w:val="sv-SE"/>
        </w:rPr>
      </w:pPr>
      <w:r w:rsidRPr="006923E6">
        <w:rPr>
          <w:rStyle w:val="HideTWBExt"/>
          <w:noProof w:val="0"/>
          <w:lang w:val="sv-SE"/>
        </w:rPr>
        <w:t>&lt;</w:t>
      </w:r>
      <w:proofErr w:type="spellStart"/>
      <w:r w:rsidRPr="006923E6">
        <w:rPr>
          <w:rStyle w:val="HideTWBExt"/>
          <w:noProof w:val="0"/>
          <w:lang w:val="sv-SE"/>
        </w:rPr>
        <w:t>DocRefPE</w:t>
      </w:r>
      <w:proofErr w:type="spellEnd"/>
      <w:r w:rsidRPr="006923E6">
        <w:rPr>
          <w:rStyle w:val="HideTWBExt"/>
          <w:noProof w:val="0"/>
          <w:lang w:val="sv-SE"/>
        </w:rPr>
        <w:t>&gt;</w:t>
      </w:r>
      <w:r w:rsidR="005D1A96" w:rsidRPr="006923E6">
        <w:rPr>
          <w:lang w:val="sv-SE"/>
        </w:rPr>
        <w:t>(PE</w:t>
      </w:r>
      <w:r w:rsidR="00FC3EBB" w:rsidRPr="006923E6">
        <w:rPr>
          <w:lang w:val="sv-SE"/>
        </w:rPr>
        <w:t>745.493</w:t>
      </w:r>
      <w:r w:rsidR="005D1A96" w:rsidRPr="006923E6">
        <w:rPr>
          <w:lang w:val="sv-SE"/>
        </w:rPr>
        <w:t>v</w:t>
      </w:r>
      <w:r w:rsidR="00FC3EBB" w:rsidRPr="006923E6">
        <w:rPr>
          <w:lang w:val="sv-SE"/>
        </w:rPr>
        <w:t>01-00</w:t>
      </w:r>
      <w:r w:rsidR="005D1A96" w:rsidRPr="006923E6">
        <w:rPr>
          <w:lang w:val="sv-SE"/>
        </w:rPr>
        <w:t>)</w:t>
      </w:r>
      <w:r w:rsidRPr="006923E6">
        <w:rPr>
          <w:rStyle w:val="HideTWBExt"/>
          <w:noProof w:val="0"/>
          <w:lang w:val="sv-SE"/>
        </w:rPr>
        <w:t>&lt;/</w:t>
      </w:r>
      <w:proofErr w:type="spellStart"/>
      <w:r w:rsidRPr="006923E6">
        <w:rPr>
          <w:rStyle w:val="HideTWBExt"/>
          <w:noProof w:val="0"/>
          <w:lang w:val="sv-SE"/>
        </w:rPr>
        <w:t>DocRefPE</w:t>
      </w:r>
      <w:proofErr w:type="spellEnd"/>
      <w:r w:rsidRPr="006923E6">
        <w:rPr>
          <w:rStyle w:val="HideTWBExt"/>
          <w:noProof w:val="0"/>
          <w:lang w:val="sv-SE"/>
        </w:rPr>
        <w:t>&gt;</w:t>
      </w:r>
    </w:p>
    <w:p w:rsidR="00B85286" w:rsidRPr="006923E6" w:rsidRDefault="00A15973">
      <w:pPr>
        <w:pStyle w:val="CoverNormal24a"/>
      </w:pPr>
      <w:r w:rsidRPr="006923E6">
        <w:rPr>
          <w:rStyle w:val="HideTWBExt"/>
          <w:noProof w:val="0"/>
        </w:rPr>
        <w:t>&lt;Titre&gt;</w:t>
      </w:r>
      <w:r w:rsidR="00FC3EBB" w:rsidRPr="006923E6">
        <w:t>proposal for a regulation of the European Parliament and of the Council amending Regulation (EC) No 1272/2008 of the European Parliament and of the Council on classification, labelling and packaging of substances and mixtures</w:t>
      </w:r>
      <w:r w:rsidRPr="006923E6">
        <w:rPr>
          <w:rStyle w:val="HideTWBExt"/>
          <w:noProof w:val="0"/>
        </w:rPr>
        <w:t>&lt;/Titre&gt;</w:t>
      </w:r>
    </w:p>
    <w:p w:rsidR="006337D4" w:rsidRPr="006923E6" w:rsidRDefault="00E25DC5" w:rsidP="006337D4">
      <w:pPr>
        <w:pStyle w:val="CoverNormal"/>
      </w:pPr>
      <w:r w:rsidRPr="006923E6">
        <w:rPr>
          <w:rStyle w:val="HideTWBExt"/>
          <w:noProof w:val="0"/>
        </w:rPr>
        <w:t>&lt;</w:t>
      </w:r>
      <w:proofErr w:type="spellStart"/>
      <w:r w:rsidRPr="006923E6">
        <w:rPr>
          <w:rStyle w:val="HideTWBExt"/>
          <w:noProof w:val="0"/>
        </w:rPr>
        <w:t>DocAmend</w:t>
      </w:r>
      <w:proofErr w:type="spellEnd"/>
      <w:r w:rsidRPr="006923E6">
        <w:rPr>
          <w:rStyle w:val="HideTWBExt"/>
          <w:noProof w:val="0"/>
        </w:rPr>
        <w:t>&gt;</w:t>
      </w:r>
      <w:r w:rsidR="00FC3EBB" w:rsidRPr="006923E6">
        <w:t>Proposal for a regulation</w:t>
      </w:r>
      <w:r w:rsidRPr="006923E6">
        <w:rPr>
          <w:rStyle w:val="HideTWBExt"/>
          <w:noProof w:val="0"/>
        </w:rPr>
        <w:t>&lt;/</w:t>
      </w:r>
      <w:proofErr w:type="spellStart"/>
      <w:r w:rsidRPr="006923E6">
        <w:rPr>
          <w:rStyle w:val="HideTWBExt"/>
          <w:noProof w:val="0"/>
        </w:rPr>
        <w:t>DocAmend</w:t>
      </w:r>
      <w:proofErr w:type="spellEnd"/>
      <w:r w:rsidRPr="006923E6">
        <w:rPr>
          <w:rStyle w:val="HideTWBExt"/>
          <w:noProof w:val="0"/>
        </w:rPr>
        <w:t>&gt;</w:t>
      </w:r>
    </w:p>
    <w:p w:rsidR="00B85286" w:rsidRPr="006923E6" w:rsidRDefault="00A15973">
      <w:pPr>
        <w:pStyle w:val="CoverNormal24a"/>
      </w:pPr>
      <w:r w:rsidRPr="006923E6">
        <w:rPr>
          <w:rStyle w:val="HideTWBExt"/>
          <w:noProof w:val="0"/>
        </w:rPr>
        <w:t>&lt;</w:t>
      </w:r>
      <w:proofErr w:type="spellStart"/>
      <w:r w:rsidRPr="006923E6">
        <w:rPr>
          <w:rStyle w:val="HideTWBExt"/>
          <w:noProof w:val="0"/>
        </w:rPr>
        <w:t>DocRef</w:t>
      </w:r>
      <w:proofErr w:type="spellEnd"/>
      <w:proofErr w:type="gramStart"/>
      <w:r w:rsidRPr="006923E6">
        <w:rPr>
          <w:rStyle w:val="HideTWBExt"/>
          <w:noProof w:val="0"/>
        </w:rPr>
        <w:t>&gt;</w:t>
      </w:r>
      <w:r w:rsidR="005D1A96" w:rsidRPr="006923E6">
        <w:t>(</w:t>
      </w:r>
      <w:proofErr w:type="gramEnd"/>
      <w:r w:rsidR="00FC3EBB" w:rsidRPr="006923E6">
        <w:t>COM(2022)0748</w:t>
      </w:r>
      <w:r w:rsidR="005D1A96" w:rsidRPr="006923E6">
        <w:t xml:space="preserve"> </w:t>
      </w:r>
      <w:r w:rsidR="00FC3EBB" w:rsidRPr="006923E6">
        <w:t>–</w:t>
      </w:r>
      <w:r w:rsidR="005D1A96" w:rsidRPr="006923E6">
        <w:t xml:space="preserve"> </w:t>
      </w:r>
      <w:r w:rsidR="00FC3EBB" w:rsidRPr="006923E6">
        <w:t>C9</w:t>
      </w:r>
      <w:r w:rsidR="00FC3EBB" w:rsidRPr="006923E6">
        <w:noBreakHyphen/>
      </w:r>
      <w:r w:rsidR="00460B84" w:rsidRPr="006923E6">
        <w:t>0433/2022</w:t>
      </w:r>
      <w:r w:rsidR="005D1A96" w:rsidRPr="006923E6">
        <w:t xml:space="preserve"> </w:t>
      </w:r>
      <w:r w:rsidR="00460B84" w:rsidRPr="006923E6">
        <w:t>–</w:t>
      </w:r>
      <w:r w:rsidR="005D1A96" w:rsidRPr="006923E6">
        <w:t xml:space="preserve"> </w:t>
      </w:r>
      <w:r w:rsidR="00460B84" w:rsidRPr="006923E6">
        <w:t>2022/0432</w:t>
      </w:r>
      <w:r w:rsidR="005D1A96" w:rsidRPr="006923E6">
        <w:t>(</w:t>
      </w:r>
      <w:r w:rsidR="00460B84" w:rsidRPr="006923E6">
        <w:t>COD</w:t>
      </w:r>
      <w:r w:rsidR="005D1A96" w:rsidRPr="006923E6">
        <w:t>))</w:t>
      </w:r>
      <w:r w:rsidRPr="006923E6">
        <w:rPr>
          <w:rStyle w:val="HideTWBExt"/>
          <w:noProof w:val="0"/>
        </w:rPr>
        <w:t>&lt;/</w:t>
      </w:r>
      <w:proofErr w:type="spellStart"/>
      <w:r w:rsidRPr="006923E6">
        <w:rPr>
          <w:rStyle w:val="HideTWBExt"/>
          <w:noProof w:val="0"/>
        </w:rPr>
        <w:t>DocRef</w:t>
      </w:r>
      <w:proofErr w:type="spellEnd"/>
      <w:r w:rsidRPr="006923E6">
        <w:rPr>
          <w:rStyle w:val="HideTWBExt"/>
          <w:noProof w:val="0"/>
        </w:rPr>
        <w:t>&gt;</w:t>
      </w:r>
    </w:p>
    <w:p w:rsidR="00B85286" w:rsidRPr="006923E6" w:rsidRDefault="00B85286" w:rsidP="00E660E2">
      <w:pPr>
        <w:widowControl/>
        <w:tabs>
          <w:tab w:val="center" w:pos="4677"/>
        </w:tabs>
      </w:pPr>
      <w:r w:rsidRPr="006923E6">
        <w:br w:type="page"/>
      </w:r>
      <w:proofErr w:type="spellStart"/>
      <w:r w:rsidR="005D1A96" w:rsidRPr="006923E6">
        <w:lastRenderedPageBreak/>
        <w:t>AM_Com_LegReport</w:t>
      </w:r>
      <w:proofErr w:type="spellEnd"/>
    </w:p>
    <w:p w:rsidR="00F023E9" w:rsidRPr="006923E6" w:rsidRDefault="00B85286" w:rsidP="00F023E9">
      <w:pPr>
        <w:pStyle w:val="AMNumberTabs0"/>
        <w:keepNext/>
        <w:rPr>
          <w:lang w:val="en-GB"/>
        </w:rPr>
      </w:pPr>
      <w:r w:rsidRPr="006923E6">
        <w:rPr>
          <w:lang w:val="en-GB"/>
        </w:rPr>
        <w:br w:type="page"/>
      </w:r>
      <w:bookmarkStart w:id="1" w:name="IntroB"/>
      <w:r w:rsidR="003E43AC" w:rsidRPr="006923E6">
        <w:rPr>
          <w:rStyle w:val="HideTWBExt"/>
          <w:b w:val="0"/>
          <w:noProof w:val="0"/>
          <w:lang w:val="en-GB"/>
        </w:rPr>
        <w:lastRenderedPageBreak/>
        <w:t>&lt;RepeatBlock-</w:t>
      </w:r>
      <w:r w:rsidR="00460B84" w:rsidRPr="006923E6">
        <w:rPr>
          <w:rStyle w:val="HideTWBExt"/>
          <w:b w:val="0"/>
          <w:noProof w:val="0"/>
          <w:lang w:val="en-GB"/>
        </w:rPr>
        <w:t>Amend</w:t>
      </w:r>
      <w:r w:rsidR="003E43AC" w:rsidRPr="006923E6">
        <w:rPr>
          <w:rStyle w:val="HideTWBExt"/>
          <w:b w:val="0"/>
          <w:noProof w:val="0"/>
          <w:lang w:val="en-GB"/>
        </w:rPr>
        <w:t>&gt;</w:t>
      </w:r>
      <w:bookmarkStart w:id="2" w:name="restart"/>
      <w:bookmarkEnd w:id="1"/>
      <w:r w:rsidR="00F023E9" w:rsidRPr="006923E6">
        <w:rPr>
          <w:rStyle w:val="HideTWBExt"/>
          <w:b w:val="0"/>
          <w:lang w:val="en-GB"/>
        </w:rPr>
        <w:t>&lt;Amend&gt;</w:t>
      </w:r>
      <w:r w:rsidR="00F023E9" w:rsidRPr="006923E6">
        <w:rPr>
          <w:lang w:val="en-GB"/>
        </w:rPr>
        <w:t>Amendment</w:t>
      </w:r>
      <w:r w:rsidR="00F023E9" w:rsidRPr="006923E6">
        <w:rPr>
          <w:lang w:val="en-GB"/>
        </w:rPr>
        <w:tab/>
      </w:r>
      <w:r w:rsidR="00F023E9" w:rsidRPr="006923E6">
        <w:rPr>
          <w:lang w:val="en-GB"/>
        </w:rPr>
        <w:tab/>
      </w:r>
      <w:r w:rsidR="00F023E9" w:rsidRPr="006923E6">
        <w:rPr>
          <w:rStyle w:val="HideTWBExt"/>
          <w:b w:val="0"/>
          <w:lang w:val="en-GB"/>
        </w:rPr>
        <w:t>&lt;NumAm&gt;</w:t>
      </w:r>
      <w:r w:rsidR="00131AF3" w:rsidRPr="006923E6">
        <w:rPr>
          <w:lang w:val="en-GB"/>
        </w:rPr>
        <w:t>296</w:t>
      </w:r>
      <w:r w:rsidR="00F023E9" w:rsidRPr="006923E6">
        <w:rPr>
          <w:rStyle w:val="HideTWBExt"/>
          <w:b w:val="0"/>
          <w:lang w:val="en-GB"/>
        </w:rPr>
        <w:t>&lt;/</w:t>
      </w:r>
      <w:proofErr w:type="spellStart"/>
      <w:r w:rsidR="00F023E9" w:rsidRPr="006923E6">
        <w:rPr>
          <w:rStyle w:val="HideTWBExt"/>
          <w:b w:val="0"/>
          <w:lang w:val="en-GB"/>
        </w:rPr>
        <w:t>NumAm</w:t>
      </w:r>
      <w:proofErr w:type="spellEnd"/>
      <w:r w:rsidR="00F023E9"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proofErr w:type="spellStart"/>
      <w:r w:rsidRPr="006923E6">
        <w:t>Jutta</w:t>
      </w:r>
      <w:proofErr w:type="spellEnd"/>
      <w:r w:rsidRPr="006923E6">
        <w:t xml:space="preserve"> Paulus</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 xml:space="preserve">Regulation (EC) </w:t>
      </w:r>
      <w:r w:rsidR="00EE1B39" w:rsidRPr="006923E6">
        <w:t xml:space="preserve">No </w:t>
      </w:r>
      <w:r w:rsidRPr="006923E6">
        <w:t>1272/2008</w:t>
      </w:r>
      <w:r w:rsidRPr="006923E6">
        <w:rPr>
          <w:rStyle w:val="HideTWBExt"/>
        </w:rPr>
        <w:t>&lt;/DocAmend2&gt;</w:t>
      </w:r>
    </w:p>
    <w:p w:rsidR="00F023E9" w:rsidRPr="006923E6" w:rsidRDefault="00F023E9" w:rsidP="00F023E9">
      <w:r w:rsidRPr="006923E6">
        <w:rPr>
          <w:rStyle w:val="HideTWBExt"/>
        </w:rPr>
        <w:t>&lt;Article2&gt;</w:t>
      </w:r>
      <w:r w:rsidRPr="006923E6">
        <w:t>Annex I – Part 1 – point 1.1.1.3</w:t>
      </w:r>
      <w:r w:rsidRPr="006923E6">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1.1.1.3.</w:t>
            </w:r>
            <w:r w:rsidRPr="006923E6">
              <w:rPr>
                <w:lang w:val="en-GB"/>
              </w:rPr>
              <w:tab/>
              <w:t xml:space="preserve">A weight of evidence determination means that all available information bearing on the determination of hazard is considered together, such as the results of suitable in vitro tests, relevant animal data, human experience such as occupational data and data from accident databases, epidemiological and clinical studies and well-documented case reports and observations. For substances, information from the application of the category approach (grouping, read-across) </w:t>
            </w:r>
            <w:r w:rsidRPr="006923E6">
              <w:rPr>
                <w:b/>
                <w:i/>
                <w:lang w:val="en-GB"/>
              </w:rPr>
              <w:t>and</w:t>
            </w:r>
            <w:r w:rsidRPr="006923E6">
              <w:rPr>
                <w:lang w:val="en-GB"/>
              </w:rPr>
              <w:t xml:space="preserve"> (Q</w:t>
            </w:r>
            <w:proofErr w:type="gramStart"/>
            <w:r w:rsidRPr="006923E6">
              <w:rPr>
                <w:lang w:val="en-GB"/>
              </w:rPr>
              <w:t>)SAR</w:t>
            </w:r>
            <w:proofErr w:type="gramEnd"/>
            <w:r w:rsidRPr="006923E6">
              <w:rPr>
                <w:lang w:val="en-GB"/>
              </w:rPr>
              <w:t xml:space="preserve"> results are also considered. The quality and consistency of the data </w:t>
            </w:r>
            <w:proofErr w:type="gramStart"/>
            <w:r w:rsidRPr="006923E6">
              <w:rPr>
                <w:lang w:val="en-GB"/>
              </w:rPr>
              <w:t>shall be given</w:t>
            </w:r>
            <w:proofErr w:type="gramEnd"/>
            <w:r w:rsidRPr="006923E6">
              <w:rPr>
                <w:lang w:val="en-GB"/>
              </w:rPr>
              <w:t xml:space="preserve"> appropriate weight. Information on substances related to the substance </w:t>
            </w:r>
            <w:proofErr w:type="gramStart"/>
            <w:r w:rsidRPr="006923E6">
              <w:rPr>
                <w:lang w:val="en-GB"/>
              </w:rPr>
              <w:t>being classified</w:t>
            </w:r>
            <w:proofErr w:type="gramEnd"/>
            <w:r w:rsidRPr="006923E6">
              <w:rPr>
                <w:lang w:val="en-GB"/>
              </w:rPr>
              <w:t xml:space="preserve"> shall be considered, as appropriate. Information on substances or mixtures related to the mixture </w:t>
            </w:r>
            <w:proofErr w:type="gramStart"/>
            <w:r w:rsidRPr="006923E6">
              <w:rPr>
                <w:lang w:val="en-GB"/>
              </w:rPr>
              <w:t>being classified</w:t>
            </w:r>
            <w:proofErr w:type="gramEnd"/>
            <w:r w:rsidRPr="006923E6">
              <w:rPr>
                <w:lang w:val="en-GB"/>
              </w:rPr>
              <w:t xml:space="preserve"> shall be considered in accordance with Article 9(4). Information on the site of action and the mechanism or mode of action study results </w:t>
            </w:r>
            <w:proofErr w:type="gramStart"/>
            <w:r w:rsidRPr="006923E6">
              <w:rPr>
                <w:lang w:val="en-GB"/>
              </w:rPr>
              <w:t>shall also be considered</w:t>
            </w:r>
            <w:proofErr w:type="gramEnd"/>
            <w:r w:rsidRPr="006923E6">
              <w:rPr>
                <w:lang w:val="en-GB"/>
              </w:rPr>
              <w:t>. Both positive and negative results shall be assembled together in a single weight of evidence determination</w:t>
            </w:r>
            <w:proofErr w:type="gramStart"/>
            <w:r w:rsidRPr="006923E6">
              <w:rPr>
                <w:lang w:val="en-GB"/>
              </w:rPr>
              <w:t>.;</w:t>
            </w:r>
            <w:proofErr w:type="gramEnd"/>
          </w:p>
        </w:tc>
        <w:tc>
          <w:tcPr>
            <w:tcW w:w="4876" w:type="dxa"/>
          </w:tcPr>
          <w:p w:rsidR="00F023E9" w:rsidRPr="006923E6" w:rsidRDefault="00F023E9" w:rsidP="00F023E9">
            <w:pPr>
              <w:pStyle w:val="Normal6"/>
              <w:rPr>
                <w:szCs w:val="24"/>
                <w:lang w:val="en-GB"/>
              </w:rPr>
            </w:pPr>
            <w:proofErr w:type="gramStart"/>
            <w:r w:rsidRPr="006923E6">
              <w:rPr>
                <w:lang w:val="en-GB"/>
              </w:rPr>
              <w:t>1.1.1.3.</w:t>
            </w:r>
            <w:r w:rsidRPr="006923E6">
              <w:rPr>
                <w:lang w:val="en-GB"/>
              </w:rPr>
              <w:tab/>
              <w:t>A weight of evidence determination means that all available information bearing on the determination of hazard is considered together, such as the results of suitable in vitro tests</w:t>
            </w:r>
            <w:r w:rsidRPr="006923E6">
              <w:rPr>
                <w:b/>
                <w:i/>
                <w:lang w:val="en-GB"/>
              </w:rPr>
              <w:t xml:space="preserve">, results of adequate non-mammalian embryo models such as aquatic </w:t>
            </w:r>
            <w:proofErr w:type="spellStart"/>
            <w:r w:rsidRPr="006923E6">
              <w:rPr>
                <w:b/>
                <w:i/>
                <w:lang w:val="en-GB"/>
              </w:rPr>
              <w:t>eleutheroembryos</w:t>
            </w:r>
            <w:proofErr w:type="spellEnd"/>
            <w:r w:rsidRPr="006923E6">
              <w:rPr>
                <w:b/>
                <w:i/>
                <w:lang w:val="en-GB"/>
              </w:rPr>
              <w:t xml:space="preserve"> as well as invertebrate species</w:t>
            </w:r>
            <w:r w:rsidRPr="006923E6">
              <w:rPr>
                <w:lang w:val="en-GB"/>
              </w:rPr>
              <w:t>, relevant animal data, human experience such as occupational data and data from accident databases, epidemiological and clinical studies and well-documented case reports and observations.</w:t>
            </w:r>
            <w:proofErr w:type="gramEnd"/>
            <w:r w:rsidRPr="006923E6">
              <w:rPr>
                <w:lang w:val="en-GB"/>
              </w:rPr>
              <w:t xml:space="preserve"> For substances, information from the application of the category approach (grouping, read-across)</w:t>
            </w:r>
            <w:r w:rsidRPr="006923E6">
              <w:rPr>
                <w:b/>
                <w:i/>
                <w:lang w:val="en-GB"/>
              </w:rPr>
              <w:t>,</w:t>
            </w:r>
            <w:r w:rsidRPr="006923E6">
              <w:rPr>
                <w:lang w:val="en-GB"/>
              </w:rPr>
              <w:t xml:space="preserve"> (Q</w:t>
            </w:r>
            <w:proofErr w:type="gramStart"/>
            <w:r w:rsidRPr="006923E6">
              <w:rPr>
                <w:lang w:val="en-GB"/>
              </w:rPr>
              <w:t>)SAR</w:t>
            </w:r>
            <w:proofErr w:type="gramEnd"/>
            <w:r w:rsidRPr="006923E6">
              <w:rPr>
                <w:b/>
                <w:i/>
                <w:lang w:val="en-GB"/>
              </w:rPr>
              <w:t>, and omics'</w:t>
            </w:r>
            <w:r w:rsidRPr="006923E6">
              <w:rPr>
                <w:lang w:val="en-GB"/>
              </w:rPr>
              <w:t xml:space="preserve"> results are also considered. The quality and consistency of the data </w:t>
            </w:r>
            <w:proofErr w:type="gramStart"/>
            <w:r w:rsidRPr="006923E6">
              <w:rPr>
                <w:lang w:val="en-GB"/>
              </w:rPr>
              <w:t>shall be given</w:t>
            </w:r>
            <w:proofErr w:type="gramEnd"/>
            <w:r w:rsidRPr="006923E6">
              <w:rPr>
                <w:lang w:val="en-GB"/>
              </w:rPr>
              <w:t xml:space="preserve"> appropriate weight. Information on substances related to the substance </w:t>
            </w:r>
            <w:proofErr w:type="gramStart"/>
            <w:r w:rsidRPr="006923E6">
              <w:rPr>
                <w:lang w:val="en-GB"/>
              </w:rPr>
              <w:t>being classified</w:t>
            </w:r>
            <w:proofErr w:type="gramEnd"/>
            <w:r w:rsidRPr="006923E6">
              <w:rPr>
                <w:lang w:val="en-GB"/>
              </w:rPr>
              <w:t xml:space="preserve"> shall be considered, as appropriate. Information on substances or mixtures related to the mixture </w:t>
            </w:r>
            <w:proofErr w:type="gramStart"/>
            <w:r w:rsidRPr="006923E6">
              <w:rPr>
                <w:lang w:val="en-GB"/>
              </w:rPr>
              <w:t>being classified</w:t>
            </w:r>
            <w:proofErr w:type="gramEnd"/>
            <w:r w:rsidRPr="006923E6">
              <w:rPr>
                <w:lang w:val="en-GB"/>
              </w:rPr>
              <w:t xml:space="preserve"> shall be considered in accordance with Article 9(4). Information on the site of action and the mechanism or mode of action study results </w:t>
            </w:r>
            <w:proofErr w:type="gramStart"/>
            <w:r w:rsidRPr="006923E6">
              <w:rPr>
                <w:lang w:val="en-GB"/>
              </w:rPr>
              <w:t>shall also be considered</w:t>
            </w:r>
            <w:proofErr w:type="gramEnd"/>
            <w:r w:rsidRPr="006923E6">
              <w:rPr>
                <w:lang w:val="en-GB"/>
              </w:rPr>
              <w:t>. Both positive and negative results shall be assembled together in a single w</w:t>
            </w:r>
            <w:r w:rsidR="00A439C1">
              <w:rPr>
                <w:lang w:val="en-GB"/>
              </w:rPr>
              <w:t>eight of evidence determination</w:t>
            </w:r>
            <w:r w:rsidRPr="006923E6">
              <w:rPr>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Testing for endocrine properties will create the need of additional testing. It is therefore important that alternative methods such as the use of non-mammalian embryo models or of using invertebrate species as well as omics </w:t>
      </w:r>
      <w:proofErr w:type="gramStart"/>
      <w:r w:rsidRPr="006923E6">
        <w:rPr>
          <w:noProof w:val="0"/>
          <w:lang w:val="en-GB"/>
        </w:rPr>
        <w:t>are</w:t>
      </w:r>
      <w:proofErr w:type="gramEnd"/>
      <w:r w:rsidRPr="006923E6">
        <w:rPr>
          <w:noProof w:val="0"/>
          <w:lang w:val="en-GB"/>
        </w:rPr>
        <w:t xml:space="preserve"> used where adequate.</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lastRenderedPageBreak/>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297</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Pietro </w:t>
      </w:r>
      <w:proofErr w:type="spellStart"/>
      <w:r w:rsidRPr="006923E6">
        <w:t>Fiocchi</w:t>
      </w:r>
      <w:proofErr w:type="spellEnd"/>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2</w:t>
      </w:r>
      <w:r w:rsidRPr="006923E6">
        <w:rPr>
          <w:rStyle w:val="HideTWBExt"/>
          <w:b w:val="0"/>
        </w:rPr>
        <w:t>&lt;/Article&gt;</w:t>
      </w:r>
    </w:p>
    <w:p w:rsidR="00F023E9" w:rsidRPr="006923E6" w:rsidRDefault="00F023E9" w:rsidP="00F023E9">
      <w:pPr>
        <w:keepNext/>
      </w:pPr>
      <w:r w:rsidRPr="006923E6">
        <w:rPr>
          <w:rStyle w:val="HideTWBExt"/>
        </w:rPr>
        <w:t>&lt;DocAmend2&gt;</w:t>
      </w:r>
      <w:r w:rsidRPr="006923E6">
        <w:t xml:space="preserve">Regulation (EC) </w:t>
      </w:r>
      <w:r w:rsidR="00EE1B39" w:rsidRPr="006923E6">
        <w:t xml:space="preserve">No </w:t>
      </w:r>
      <w:r w:rsidRPr="006923E6">
        <w:t>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 – part 1 – section 1.2.1.4</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The dimensions of the label and of each pictogram</w:t>
            </w:r>
            <w:r w:rsidRPr="006923E6">
              <w:rPr>
                <w:b/>
                <w:i/>
                <w:lang w:val="en-GB"/>
              </w:rPr>
              <w:t>, and the font size of letters</w:t>
            </w:r>
            <w:r w:rsidRPr="006923E6">
              <w:rPr>
                <w:lang w:val="en-GB"/>
              </w:rPr>
              <w:t xml:space="preserve"> shall be as follows:</w:t>
            </w:r>
          </w:p>
        </w:tc>
        <w:tc>
          <w:tcPr>
            <w:tcW w:w="4876" w:type="dxa"/>
          </w:tcPr>
          <w:p w:rsidR="00F023E9" w:rsidRPr="006923E6" w:rsidRDefault="00F023E9" w:rsidP="00F023E9">
            <w:pPr>
              <w:pStyle w:val="Normal6"/>
              <w:rPr>
                <w:szCs w:val="24"/>
                <w:lang w:val="en-GB"/>
              </w:rPr>
            </w:pPr>
            <w:r w:rsidRPr="006923E6">
              <w:rPr>
                <w:lang w:val="en-GB"/>
              </w:rPr>
              <w:t>The dimensions of the label and of each pictogram shall be as follows:</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(This amendment applies throughout the text. Adopting it will necessitate corresponding changes throughout.)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CrossRef"/>
        <w:rPr>
          <w:lang w:val="en-GB"/>
        </w:rPr>
      </w:pPr>
      <w:r w:rsidRPr="006923E6">
        <w:rPr>
          <w:lang w:val="en-GB"/>
        </w:rPr>
        <w:t xml:space="preserve">(Annex </w:t>
      </w:r>
      <w:proofErr w:type="gramStart"/>
      <w:r w:rsidRPr="006923E6">
        <w:rPr>
          <w:lang w:val="en-GB"/>
        </w:rPr>
        <w:t>I</w:t>
      </w:r>
      <w:proofErr w:type="gramEnd"/>
      <w:r w:rsidRPr="006923E6">
        <w:rPr>
          <w:lang w:val="en-GB"/>
        </w:rPr>
        <w:t>, 1.2.1.4)</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As noted in the ECHA Guidance on labelling and packaging in accordance with Regulation (EC) No 1272/2008 Version 4.2 March 2021 – “Readability is determined by the combination of font size, letter spacing, spacing between lines, stroke width, type colour, typeface, width-height ratio of the letters, the surface of the material and significant contrast between the print and the background.</w:t>
      </w:r>
      <w:r w:rsidR="004213F4" w:rsidRPr="006923E6">
        <w:rPr>
          <w:noProof w:val="0"/>
          <w:lang w:val="en-GB"/>
        </w:rPr>
        <w:t xml:space="preserve"> </w:t>
      </w:r>
      <w:r w:rsidRPr="006923E6">
        <w:rPr>
          <w:noProof w:val="0"/>
          <w:lang w:val="en-GB"/>
        </w:rPr>
        <w:t xml:space="preserve">”Overly prescriptive additional requirements regarding font size, distance between two lines and background colour are not justified and severely limit the flexibility of suppliers </w:t>
      </w:r>
      <w:proofErr w:type="gramStart"/>
      <w:r w:rsidRPr="006923E6">
        <w:rPr>
          <w:noProof w:val="0"/>
          <w:lang w:val="en-GB"/>
        </w:rPr>
        <w:t>It</w:t>
      </w:r>
      <w:proofErr w:type="gramEnd"/>
      <w:r w:rsidRPr="006923E6">
        <w:rPr>
          <w:noProof w:val="0"/>
          <w:lang w:val="en-GB"/>
        </w:rPr>
        <w:t xml:space="preserve"> is sufficient if the label or fold-out label is easily readable and clearly stand out from the background. In fact, the additional requirements would hinder the free movement of products in the Single Market, which in turn would entail an adjustment of logistics.</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298</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Pietro </w:t>
      </w:r>
      <w:proofErr w:type="spellStart"/>
      <w:r w:rsidRPr="006923E6">
        <w:t>Fiocchi</w:t>
      </w:r>
      <w:proofErr w:type="spellEnd"/>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2</w:t>
      </w:r>
      <w:r w:rsidRPr="006923E6">
        <w:rPr>
          <w:rStyle w:val="HideTWBExt"/>
          <w:b w:val="0"/>
        </w:rPr>
        <w:t>&lt;/Article&gt;</w:t>
      </w:r>
    </w:p>
    <w:p w:rsidR="00F023E9" w:rsidRPr="006923E6" w:rsidRDefault="00F023E9" w:rsidP="00F023E9">
      <w:pPr>
        <w:keepNext/>
      </w:pPr>
      <w:r w:rsidRPr="006923E6">
        <w:rPr>
          <w:rStyle w:val="HideTWBExt"/>
        </w:rPr>
        <w:t>&lt;DocAmend2&gt;</w:t>
      </w:r>
      <w:r w:rsidRPr="006923E6">
        <w:t xml:space="preserve">Regulation (EC) </w:t>
      </w:r>
      <w:r w:rsidR="00EE1B39" w:rsidRPr="006923E6">
        <w:t xml:space="preserve">No </w:t>
      </w:r>
      <w:r w:rsidRPr="006923E6">
        <w:t>1272/2008</w:t>
      </w:r>
      <w:r w:rsidRPr="006923E6">
        <w:rPr>
          <w:rStyle w:val="HideTWBExt"/>
        </w:rPr>
        <w:t>&lt;/DocAmend2&gt;</w:t>
      </w:r>
    </w:p>
    <w:p w:rsidR="00F023E9" w:rsidRPr="006923E6" w:rsidRDefault="00F023E9" w:rsidP="00F023E9">
      <w:r w:rsidRPr="006923E6">
        <w:rPr>
          <w:rStyle w:val="HideTWBExt"/>
        </w:rPr>
        <w:t>&lt;Article2&gt;</w:t>
      </w:r>
      <w:r w:rsidRPr="006923E6">
        <w:t>Annex I – part 1 – section 1.2.1.4. – Table 1.3 – title</w:t>
      </w:r>
      <w:r w:rsidRPr="006923E6">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Minimum dimensions of labels</w:t>
            </w:r>
            <w:r w:rsidRPr="006923E6">
              <w:rPr>
                <w:b/>
                <w:i/>
                <w:lang w:val="en-GB"/>
              </w:rPr>
              <w:t>,</w:t>
            </w:r>
            <w:r w:rsidRPr="006923E6">
              <w:rPr>
                <w:lang w:val="en-GB"/>
              </w:rPr>
              <w:t xml:space="preserve"> pictograms </w:t>
            </w:r>
            <w:r w:rsidRPr="006923E6">
              <w:rPr>
                <w:b/>
                <w:i/>
                <w:lang w:val="en-GB"/>
              </w:rPr>
              <w:t>and font size</w:t>
            </w:r>
          </w:p>
        </w:tc>
        <w:tc>
          <w:tcPr>
            <w:tcW w:w="4876" w:type="dxa"/>
          </w:tcPr>
          <w:p w:rsidR="00F023E9" w:rsidRPr="006923E6" w:rsidRDefault="00F023E9" w:rsidP="00F023E9">
            <w:pPr>
              <w:pStyle w:val="Normal6"/>
              <w:rPr>
                <w:szCs w:val="24"/>
                <w:lang w:val="en-GB"/>
              </w:rPr>
            </w:pPr>
            <w:r w:rsidRPr="006923E6">
              <w:rPr>
                <w:lang w:val="en-GB"/>
              </w:rPr>
              <w:t xml:space="preserve">Minimum dimensions of labels </w:t>
            </w:r>
            <w:r w:rsidRPr="006923E6">
              <w:rPr>
                <w:b/>
                <w:i/>
                <w:lang w:val="en-GB"/>
              </w:rPr>
              <w:t>and</w:t>
            </w:r>
            <w:r w:rsidRPr="006923E6">
              <w:rPr>
                <w:lang w:val="en-GB"/>
              </w:rPr>
              <w:t xml:space="preserve"> pictograms</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 xml:space="preserve">(This amendment applies throughout the </w:t>
            </w:r>
            <w:r w:rsidRPr="006923E6">
              <w:rPr>
                <w:i/>
                <w:lang w:val="en-GB"/>
              </w:rPr>
              <w:lastRenderedPageBreak/>
              <w:t>text. Adopting it will necessitate corresponding changes throughout.)</w:t>
            </w:r>
          </w:p>
        </w:tc>
      </w:tr>
    </w:tbl>
    <w:p w:rsidR="00F023E9" w:rsidRPr="006923E6" w:rsidRDefault="00F023E9" w:rsidP="00F023E9">
      <w:pPr>
        <w:pStyle w:val="Olang"/>
        <w:rPr>
          <w:sz w:val="24"/>
          <w:szCs w:val="24"/>
        </w:rPr>
      </w:pPr>
      <w:proofErr w:type="gramStart"/>
      <w:r w:rsidRPr="006923E6">
        <w:rPr>
          <w:sz w:val="24"/>
          <w:szCs w:val="24"/>
        </w:rPr>
        <w:lastRenderedPageBreak/>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CrossRef"/>
        <w:rPr>
          <w:lang w:val="en-GB"/>
        </w:rPr>
      </w:pPr>
      <w:r w:rsidRPr="006923E6">
        <w:rPr>
          <w:lang w:val="en-GB"/>
        </w:rPr>
        <w:t xml:space="preserve">(Annex </w:t>
      </w:r>
      <w:proofErr w:type="gramStart"/>
      <w:r w:rsidRPr="006923E6">
        <w:rPr>
          <w:lang w:val="en-GB"/>
        </w:rPr>
        <w:t>I</w:t>
      </w:r>
      <w:proofErr w:type="gramEnd"/>
      <w:r w:rsidRPr="006923E6">
        <w:rPr>
          <w:lang w:val="en-GB"/>
        </w:rPr>
        <w:t>, 1.2.1.4)</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As noted in the ECHA Guidance on labelling and packaging in accordance with Regulation (EC) No 1272/2008 Version 4.2 March 2021 – “Readability is determined by the combination of font size, letter spacing, spacing between lines, stroke width, type colour, typeface, width-height ratio of the letters, the surface of the material and significant contrast between the print and the background.”</w:t>
      </w:r>
    </w:p>
    <w:p w:rsidR="00F023E9" w:rsidRPr="006923E6" w:rsidRDefault="00F023E9" w:rsidP="00F023E9">
      <w:pPr>
        <w:pStyle w:val="AmNumberTabs"/>
        <w:keepNext/>
      </w:pPr>
      <w:r w:rsidRPr="006923E6">
        <w:rPr>
          <w:rStyle w:val="HideTWBExt"/>
        </w:rPr>
        <w:t>&lt;/Amend&gt;</w:t>
      </w:r>
    </w:p>
    <w:p w:rsidR="003E43AC" w:rsidRPr="006923E6" w:rsidRDefault="003E43AC" w:rsidP="00460B84">
      <w:pPr>
        <w:pStyle w:val="AmNumberTabs"/>
        <w:keepNext/>
      </w:pPr>
      <w:r w:rsidRPr="006923E6">
        <w:rPr>
          <w:rStyle w:val="HideTWBExt"/>
          <w:b w:val="0"/>
          <w:noProof w:val="0"/>
        </w:rPr>
        <w:t>&lt;</w:t>
      </w:r>
      <w:r w:rsidR="00460B84" w:rsidRPr="006923E6">
        <w:rPr>
          <w:rStyle w:val="HideTWBExt"/>
          <w:b w:val="0"/>
          <w:noProof w:val="0"/>
        </w:rPr>
        <w:t>Amend</w:t>
      </w:r>
      <w:r w:rsidRPr="006923E6">
        <w:rPr>
          <w:rStyle w:val="HideTWBExt"/>
          <w:b w:val="0"/>
          <w:noProof w:val="0"/>
        </w:rPr>
        <w:t>&gt;</w:t>
      </w:r>
      <w:r w:rsidR="005D1A96" w:rsidRPr="006923E6">
        <w:t>Amendment</w:t>
      </w:r>
      <w:r w:rsidRPr="006923E6">
        <w:tab/>
      </w:r>
      <w:r w:rsidRPr="006923E6">
        <w:tab/>
      </w:r>
      <w:r w:rsidRPr="006923E6">
        <w:rPr>
          <w:rStyle w:val="HideTWBExt"/>
          <w:b w:val="0"/>
          <w:noProof w:val="0"/>
        </w:rPr>
        <w:t>&lt;</w:t>
      </w:r>
      <w:proofErr w:type="spellStart"/>
      <w:r w:rsidR="00460B84" w:rsidRPr="006923E6">
        <w:rPr>
          <w:rStyle w:val="HideTWBExt"/>
          <w:b w:val="0"/>
          <w:noProof w:val="0"/>
        </w:rPr>
        <w:t>NumAm</w:t>
      </w:r>
      <w:proofErr w:type="spellEnd"/>
      <w:r w:rsidR="00460B84" w:rsidRPr="006923E6">
        <w:rPr>
          <w:rStyle w:val="HideTWBExt"/>
          <w:b w:val="0"/>
          <w:noProof w:val="0"/>
        </w:rPr>
        <w:t>&gt;</w:t>
      </w:r>
      <w:r w:rsidR="00131AF3" w:rsidRPr="006923E6">
        <w:t>299</w:t>
      </w:r>
      <w:r w:rsidRPr="006923E6">
        <w:rPr>
          <w:rStyle w:val="HideTWBExt"/>
          <w:b w:val="0"/>
          <w:noProof w:val="0"/>
        </w:rPr>
        <w:t>&lt;/</w:t>
      </w:r>
      <w:proofErr w:type="spellStart"/>
      <w:r w:rsidR="00460B84" w:rsidRPr="006923E6">
        <w:rPr>
          <w:rStyle w:val="HideTWBExt"/>
          <w:b w:val="0"/>
          <w:noProof w:val="0"/>
        </w:rPr>
        <w:t>NumAm</w:t>
      </w:r>
      <w:proofErr w:type="spellEnd"/>
      <w:r w:rsidR="00460B84" w:rsidRPr="006923E6">
        <w:rPr>
          <w:rStyle w:val="HideTWBExt"/>
          <w:b w:val="0"/>
          <w:noProof w:val="0"/>
        </w:rPr>
        <w:t>&gt;</w:t>
      </w:r>
    </w:p>
    <w:p w:rsidR="005B32E3" w:rsidRPr="006923E6" w:rsidRDefault="005B32E3" w:rsidP="005B32E3">
      <w:pPr>
        <w:pStyle w:val="NormalBold"/>
      </w:pPr>
      <w:r w:rsidRPr="006923E6">
        <w:rPr>
          <w:rStyle w:val="HideTWBExt"/>
          <w:b w:val="0"/>
        </w:rPr>
        <w:t>&lt;RepeatBlock-By&gt;&lt;Members&gt;</w:t>
      </w:r>
      <w:r w:rsidR="00715ED3" w:rsidRPr="006923E6">
        <w:t xml:space="preserve">Pietro </w:t>
      </w:r>
      <w:proofErr w:type="spellStart"/>
      <w:r w:rsidR="00715ED3" w:rsidRPr="006923E6">
        <w:t>Fiocchi</w:t>
      </w:r>
      <w:proofErr w:type="spellEnd"/>
      <w:r w:rsidRPr="006923E6">
        <w:rPr>
          <w:rStyle w:val="HideTWBExt"/>
          <w:b w:val="0"/>
        </w:rPr>
        <w:t>&lt;/Members&gt;</w:t>
      </w:r>
    </w:p>
    <w:p w:rsidR="005B32E3" w:rsidRPr="006923E6" w:rsidRDefault="005B32E3" w:rsidP="005B32E3">
      <w:r w:rsidRPr="006923E6">
        <w:rPr>
          <w:rStyle w:val="HideTWBExt"/>
        </w:rPr>
        <w:t>&lt;/RepeatBlock-By&gt;</w:t>
      </w:r>
    </w:p>
    <w:p w:rsidR="009B0305" w:rsidRPr="006923E6" w:rsidRDefault="009B0305" w:rsidP="005B32E3">
      <w:pPr>
        <w:pStyle w:val="NormalBold"/>
      </w:pPr>
      <w:r w:rsidRPr="006923E6">
        <w:rPr>
          <w:rStyle w:val="HideTWBExt"/>
          <w:b w:val="0"/>
          <w:noProof w:val="0"/>
        </w:rPr>
        <w:t>&lt;</w:t>
      </w:r>
      <w:proofErr w:type="spellStart"/>
      <w:r w:rsidRPr="006923E6">
        <w:rPr>
          <w:rStyle w:val="HideTWBExt"/>
          <w:b w:val="0"/>
          <w:noProof w:val="0"/>
        </w:rPr>
        <w:t>DocAmend</w:t>
      </w:r>
      <w:proofErr w:type="spellEnd"/>
      <w:r w:rsidRPr="006923E6">
        <w:rPr>
          <w:rStyle w:val="HideTWBExt"/>
          <w:b w:val="0"/>
          <w:noProof w:val="0"/>
        </w:rPr>
        <w:t>&gt;</w:t>
      </w:r>
      <w:r w:rsidR="00715ED3" w:rsidRPr="006923E6">
        <w:t>Proposal for a regulation</w:t>
      </w:r>
      <w:r w:rsidRPr="006923E6">
        <w:rPr>
          <w:rStyle w:val="HideTWBExt"/>
          <w:b w:val="0"/>
          <w:noProof w:val="0"/>
        </w:rPr>
        <w:t>&lt;/</w:t>
      </w:r>
      <w:proofErr w:type="spellStart"/>
      <w:r w:rsidRPr="006923E6">
        <w:rPr>
          <w:rStyle w:val="HideTWBExt"/>
          <w:b w:val="0"/>
          <w:noProof w:val="0"/>
        </w:rPr>
        <w:t>DocAmend</w:t>
      </w:r>
      <w:proofErr w:type="spellEnd"/>
      <w:r w:rsidRPr="006923E6">
        <w:rPr>
          <w:rStyle w:val="HideTWBExt"/>
          <w:b w:val="0"/>
          <w:noProof w:val="0"/>
        </w:rPr>
        <w:t>&gt;</w:t>
      </w:r>
    </w:p>
    <w:p w:rsidR="009B0305" w:rsidRPr="006923E6" w:rsidRDefault="009B0305" w:rsidP="00A233E9">
      <w:pPr>
        <w:pStyle w:val="NormalBold"/>
        <w:keepNext/>
        <w:rPr>
          <w:lang w:val="fr-FR"/>
        </w:rPr>
      </w:pPr>
      <w:r w:rsidRPr="006923E6">
        <w:rPr>
          <w:rStyle w:val="HideTWBExt"/>
          <w:b w:val="0"/>
          <w:noProof w:val="0"/>
          <w:lang w:val="fr-FR"/>
        </w:rPr>
        <w:t>&lt;Article&gt;</w:t>
      </w:r>
      <w:proofErr w:type="spellStart"/>
      <w:r w:rsidR="008A0DB4" w:rsidRPr="006923E6">
        <w:rPr>
          <w:lang w:val="fr-FR"/>
        </w:rPr>
        <w:t>Annex</w:t>
      </w:r>
      <w:proofErr w:type="spellEnd"/>
      <w:r w:rsidR="008A0DB4" w:rsidRPr="006923E6">
        <w:rPr>
          <w:lang w:val="fr-FR"/>
        </w:rPr>
        <w:t xml:space="preserve"> I – </w:t>
      </w:r>
      <w:proofErr w:type="spellStart"/>
      <w:r w:rsidR="008A0DB4" w:rsidRPr="006923E6">
        <w:rPr>
          <w:lang w:val="fr-FR"/>
        </w:rPr>
        <w:t>Paragraph</w:t>
      </w:r>
      <w:proofErr w:type="spellEnd"/>
      <w:r w:rsidR="008A0DB4" w:rsidRPr="006923E6">
        <w:rPr>
          <w:lang w:val="fr-FR"/>
        </w:rPr>
        <w:t xml:space="preserve"> 1 – point 2</w:t>
      </w:r>
      <w:r w:rsidRPr="006923E6">
        <w:rPr>
          <w:rStyle w:val="HideTWBExt"/>
          <w:b w:val="0"/>
          <w:noProof w:val="0"/>
          <w:lang w:val="fr-FR"/>
        </w:rPr>
        <w:t>&lt;/Article&gt;</w:t>
      </w:r>
    </w:p>
    <w:p w:rsidR="009B0305" w:rsidRPr="006923E6" w:rsidRDefault="009B0305" w:rsidP="003923F7">
      <w:pPr>
        <w:keepNext/>
      </w:pPr>
      <w:r w:rsidRPr="006923E6">
        <w:rPr>
          <w:rStyle w:val="HideTWBExt"/>
          <w:noProof w:val="0"/>
        </w:rPr>
        <w:t>&lt;DocAmend2&gt;</w:t>
      </w:r>
      <w:r w:rsidR="008A0DB4" w:rsidRPr="006923E6">
        <w:t xml:space="preserve">Regulation (EU) </w:t>
      </w:r>
      <w:r w:rsidR="00EE1B39" w:rsidRPr="006923E6">
        <w:t xml:space="preserve">No </w:t>
      </w:r>
      <w:r w:rsidR="008A0DB4" w:rsidRPr="006923E6">
        <w:t>1272/2008</w:t>
      </w:r>
      <w:r w:rsidRPr="006923E6">
        <w:rPr>
          <w:rStyle w:val="HideTWBExt"/>
          <w:noProof w:val="0"/>
        </w:rPr>
        <w:t>&lt;/DocAmend2&gt;</w:t>
      </w:r>
    </w:p>
    <w:p w:rsidR="009B0305" w:rsidRPr="006923E6" w:rsidRDefault="009B0305" w:rsidP="009B0305">
      <w:pPr>
        <w:rPr>
          <w:rStyle w:val="HideTWBExt"/>
          <w:noProof w:val="0"/>
        </w:rPr>
      </w:pPr>
      <w:r w:rsidRPr="006923E6">
        <w:rPr>
          <w:rStyle w:val="HideTWBExt"/>
          <w:noProof w:val="0"/>
        </w:rPr>
        <w:t>&lt;Article2&gt;</w:t>
      </w:r>
      <w:r w:rsidR="008A0DB4" w:rsidRPr="006923E6">
        <w:t xml:space="preserve">Annex I – </w:t>
      </w:r>
      <w:r w:rsidR="00BE3545" w:rsidRPr="006923E6">
        <w:t xml:space="preserve">Part 1 – </w:t>
      </w:r>
      <w:r w:rsidR="008A0DB4" w:rsidRPr="006923E6">
        <w:t>Section 1.2.1.4. – Table 1.3</w:t>
      </w:r>
      <w:r w:rsidRPr="006923E6">
        <w:rPr>
          <w:rStyle w:val="HideTWBExt"/>
          <w:noProof w:val="0"/>
        </w:rPr>
        <w:t>&lt;/Article2&gt;</w:t>
      </w:r>
    </w:p>
    <w:p w:rsidR="00715ED3" w:rsidRPr="006923E6" w:rsidRDefault="00715ED3" w:rsidP="009B0305"/>
    <w:p w:rsidR="00715ED3" w:rsidRPr="006923E6" w:rsidRDefault="00715ED3" w:rsidP="00715ED3">
      <w:pPr>
        <w:jc w:val="center"/>
        <w:rPr>
          <w:i/>
        </w:rPr>
      </w:pPr>
      <w:r w:rsidRPr="006923E6">
        <w:rPr>
          <w:i/>
        </w:rPr>
        <w:t>Text proposed by the Commission</w:t>
      </w:r>
    </w:p>
    <w:tbl>
      <w:tblPr>
        <w:tblW w:w="8439" w:type="dxa"/>
        <w:jc w:val="center"/>
        <w:tblLook w:val="04A0" w:firstRow="1" w:lastRow="0" w:firstColumn="1" w:lastColumn="0" w:noHBand="0" w:noVBand="1"/>
      </w:tblPr>
      <w:tblGrid>
        <w:gridCol w:w="1833"/>
        <w:gridCol w:w="2220"/>
        <w:gridCol w:w="2165"/>
        <w:gridCol w:w="2221"/>
      </w:tblGrid>
      <w:tr w:rsidR="00715ED3" w:rsidRPr="006923E6" w:rsidTr="00715ED3">
        <w:trPr>
          <w:jc w:val="center"/>
        </w:trPr>
        <w:tc>
          <w:tcPr>
            <w:tcW w:w="1833" w:type="dxa"/>
          </w:tcPr>
          <w:p w:rsidR="00715ED3" w:rsidRPr="006923E6" w:rsidRDefault="00715ED3" w:rsidP="006923E6">
            <w:pPr>
              <w:pStyle w:val="Normal6"/>
              <w:rPr>
                <w:noProof/>
              </w:rPr>
            </w:pPr>
            <w:r w:rsidRPr="006923E6">
              <w:rPr>
                <w:noProof/>
              </w:rPr>
              <w:t xml:space="preserve">Capacity of the package </w:t>
            </w:r>
          </w:p>
        </w:tc>
        <w:tc>
          <w:tcPr>
            <w:tcW w:w="2220" w:type="dxa"/>
          </w:tcPr>
          <w:p w:rsidR="00715ED3" w:rsidRPr="006923E6" w:rsidRDefault="00715ED3" w:rsidP="006923E6">
            <w:pPr>
              <w:pStyle w:val="Normal6"/>
              <w:rPr>
                <w:noProof/>
                <w:lang w:val="en-GB"/>
              </w:rPr>
            </w:pPr>
            <w:r w:rsidRPr="006923E6">
              <w:rPr>
                <w:noProof/>
                <w:lang w:val="en-GB"/>
              </w:rPr>
              <w:t>Dimensions of the label (in millimetres) for the information required by Article 17</w:t>
            </w:r>
          </w:p>
        </w:tc>
        <w:tc>
          <w:tcPr>
            <w:tcW w:w="2165" w:type="dxa"/>
          </w:tcPr>
          <w:p w:rsidR="00715ED3" w:rsidRPr="006923E6" w:rsidRDefault="00715ED3" w:rsidP="006923E6">
            <w:pPr>
              <w:pStyle w:val="Normal6"/>
              <w:rPr>
                <w:noProof/>
                <w:lang w:val="en-GB"/>
              </w:rPr>
            </w:pPr>
            <w:r w:rsidRPr="006923E6">
              <w:rPr>
                <w:noProof/>
                <w:lang w:val="en-GB"/>
              </w:rPr>
              <w:t>Dimensions of each pictogram (in millimetres)</w:t>
            </w:r>
          </w:p>
        </w:tc>
        <w:tc>
          <w:tcPr>
            <w:tcW w:w="2221" w:type="dxa"/>
          </w:tcPr>
          <w:p w:rsidR="00715ED3" w:rsidRPr="006923E6" w:rsidRDefault="00715ED3" w:rsidP="006923E6">
            <w:pPr>
              <w:pStyle w:val="Normal6"/>
              <w:rPr>
                <w:b/>
                <w:i/>
                <w:noProof/>
              </w:rPr>
            </w:pPr>
            <w:r w:rsidRPr="006923E6">
              <w:rPr>
                <w:b/>
                <w:i/>
                <w:noProof/>
              </w:rPr>
              <w:t>Minimum font-size</w:t>
            </w:r>
          </w:p>
        </w:tc>
      </w:tr>
      <w:tr w:rsidR="00715ED3" w:rsidRPr="006923E6" w:rsidTr="00715ED3">
        <w:trPr>
          <w:jc w:val="center"/>
        </w:trPr>
        <w:tc>
          <w:tcPr>
            <w:tcW w:w="1833" w:type="dxa"/>
          </w:tcPr>
          <w:p w:rsidR="00715ED3" w:rsidRPr="006923E6" w:rsidRDefault="00715ED3" w:rsidP="006923E6">
            <w:pPr>
              <w:pStyle w:val="Normal6"/>
              <w:rPr>
                <w:noProof/>
              </w:rPr>
            </w:pPr>
            <w:r w:rsidRPr="006923E6">
              <w:rPr>
                <w:noProof/>
              </w:rPr>
              <w:t xml:space="preserve">Not exceeding 3 litres: </w:t>
            </w:r>
          </w:p>
        </w:tc>
        <w:tc>
          <w:tcPr>
            <w:tcW w:w="2220" w:type="dxa"/>
          </w:tcPr>
          <w:p w:rsidR="00715ED3" w:rsidRPr="006923E6" w:rsidRDefault="00715ED3" w:rsidP="006923E6">
            <w:pPr>
              <w:pStyle w:val="Normal6"/>
              <w:rPr>
                <w:noProof/>
                <w:lang w:val="en-GB"/>
              </w:rPr>
            </w:pPr>
            <w:r w:rsidRPr="006923E6">
              <w:rPr>
                <w:noProof/>
                <w:lang w:val="en-GB"/>
              </w:rPr>
              <w:t>If possible, at least 52x74</w:t>
            </w:r>
          </w:p>
        </w:tc>
        <w:tc>
          <w:tcPr>
            <w:tcW w:w="2165" w:type="dxa"/>
          </w:tcPr>
          <w:p w:rsidR="00715ED3" w:rsidRPr="006923E6" w:rsidRDefault="00715ED3" w:rsidP="006923E6">
            <w:pPr>
              <w:pStyle w:val="Normal6"/>
              <w:rPr>
                <w:noProof/>
                <w:lang w:val="en-GB"/>
              </w:rPr>
            </w:pPr>
            <w:r w:rsidRPr="006923E6">
              <w:rPr>
                <w:noProof/>
                <w:lang w:val="en-GB"/>
              </w:rPr>
              <w:t>Not smaller than 10x10</w:t>
            </w:r>
          </w:p>
          <w:p w:rsidR="00715ED3" w:rsidRPr="006923E6" w:rsidRDefault="00715ED3" w:rsidP="006923E6">
            <w:pPr>
              <w:pStyle w:val="Normal6"/>
              <w:rPr>
                <w:noProof/>
                <w:lang w:val="en-GB"/>
              </w:rPr>
            </w:pPr>
            <w:r w:rsidRPr="006923E6">
              <w:rPr>
                <w:noProof/>
                <w:lang w:val="en-GB"/>
              </w:rPr>
              <w:t>If possible, at least 16x16</w:t>
            </w:r>
          </w:p>
        </w:tc>
        <w:tc>
          <w:tcPr>
            <w:tcW w:w="2221" w:type="dxa"/>
          </w:tcPr>
          <w:p w:rsidR="00715ED3" w:rsidRPr="006923E6" w:rsidRDefault="00715ED3" w:rsidP="006923E6">
            <w:pPr>
              <w:pStyle w:val="Normal6"/>
              <w:rPr>
                <w:b/>
                <w:i/>
                <w:noProof/>
              </w:rPr>
            </w:pPr>
            <w:r w:rsidRPr="006923E6">
              <w:rPr>
                <w:b/>
                <w:i/>
                <w:noProof/>
              </w:rPr>
              <w:t>8pt</w:t>
            </w:r>
          </w:p>
        </w:tc>
      </w:tr>
      <w:tr w:rsidR="00715ED3" w:rsidRPr="006923E6" w:rsidTr="00715ED3">
        <w:trPr>
          <w:jc w:val="center"/>
        </w:trPr>
        <w:tc>
          <w:tcPr>
            <w:tcW w:w="1833" w:type="dxa"/>
          </w:tcPr>
          <w:p w:rsidR="00715ED3" w:rsidRPr="006923E6" w:rsidRDefault="00715ED3" w:rsidP="006923E6">
            <w:pPr>
              <w:pStyle w:val="Normal6"/>
              <w:rPr>
                <w:noProof/>
                <w:lang w:val="en-GB"/>
              </w:rPr>
            </w:pPr>
            <w:r w:rsidRPr="006923E6">
              <w:rPr>
                <w:noProof/>
                <w:lang w:val="en-GB"/>
              </w:rPr>
              <w:t xml:space="preserve">Greater than 3 litres but not exceeding 50 litres: </w:t>
            </w:r>
          </w:p>
        </w:tc>
        <w:tc>
          <w:tcPr>
            <w:tcW w:w="2220" w:type="dxa"/>
          </w:tcPr>
          <w:p w:rsidR="00715ED3" w:rsidRPr="006923E6" w:rsidRDefault="00715ED3" w:rsidP="006923E6">
            <w:pPr>
              <w:pStyle w:val="Normal6"/>
              <w:rPr>
                <w:noProof/>
              </w:rPr>
            </w:pPr>
            <w:r w:rsidRPr="006923E6">
              <w:rPr>
                <w:noProof/>
              </w:rPr>
              <w:t>At least 74x105</w:t>
            </w:r>
          </w:p>
        </w:tc>
        <w:tc>
          <w:tcPr>
            <w:tcW w:w="2165" w:type="dxa"/>
          </w:tcPr>
          <w:p w:rsidR="00715ED3" w:rsidRPr="006923E6" w:rsidRDefault="00715ED3" w:rsidP="006923E6">
            <w:pPr>
              <w:pStyle w:val="Normal6"/>
              <w:rPr>
                <w:noProof/>
              </w:rPr>
            </w:pPr>
            <w:r w:rsidRPr="006923E6">
              <w:rPr>
                <w:noProof/>
              </w:rPr>
              <w:t>At least 23x23</w:t>
            </w:r>
          </w:p>
        </w:tc>
        <w:tc>
          <w:tcPr>
            <w:tcW w:w="2221" w:type="dxa"/>
          </w:tcPr>
          <w:p w:rsidR="00715ED3" w:rsidRPr="006923E6" w:rsidRDefault="00715ED3" w:rsidP="006923E6">
            <w:pPr>
              <w:pStyle w:val="Normal6"/>
              <w:rPr>
                <w:b/>
                <w:i/>
                <w:noProof/>
              </w:rPr>
            </w:pPr>
            <w:r w:rsidRPr="006923E6">
              <w:rPr>
                <w:b/>
                <w:i/>
                <w:noProof/>
              </w:rPr>
              <w:t>12pt</w:t>
            </w:r>
          </w:p>
        </w:tc>
      </w:tr>
      <w:tr w:rsidR="00715ED3" w:rsidRPr="006923E6" w:rsidTr="00715ED3">
        <w:trPr>
          <w:jc w:val="center"/>
        </w:trPr>
        <w:tc>
          <w:tcPr>
            <w:tcW w:w="1833" w:type="dxa"/>
          </w:tcPr>
          <w:p w:rsidR="00715ED3" w:rsidRPr="006923E6" w:rsidRDefault="00715ED3" w:rsidP="006923E6">
            <w:pPr>
              <w:pStyle w:val="Normal6"/>
              <w:rPr>
                <w:noProof/>
                <w:lang w:val="en-GB"/>
              </w:rPr>
            </w:pPr>
            <w:r w:rsidRPr="006923E6">
              <w:rPr>
                <w:noProof/>
                <w:lang w:val="en-GB"/>
              </w:rPr>
              <w:t xml:space="preserve">Greater than 50 litres but not exceeding 500 litres: </w:t>
            </w:r>
          </w:p>
        </w:tc>
        <w:tc>
          <w:tcPr>
            <w:tcW w:w="2220" w:type="dxa"/>
          </w:tcPr>
          <w:p w:rsidR="00715ED3" w:rsidRPr="006923E6" w:rsidRDefault="00715ED3" w:rsidP="006923E6">
            <w:pPr>
              <w:pStyle w:val="Normal6"/>
              <w:rPr>
                <w:noProof/>
              </w:rPr>
            </w:pPr>
            <w:r w:rsidRPr="006923E6">
              <w:rPr>
                <w:noProof/>
              </w:rPr>
              <w:t>At least 105x148</w:t>
            </w:r>
          </w:p>
        </w:tc>
        <w:tc>
          <w:tcPr>
            <w:tcW w:w="2165" w:type="dxa"/>
          </w:tcPr>
          <w:p w:rsidR="00715ED3" w:rsidRPr="006923E6" w:rsidRDefault="00715ED3" w:rsidP="006923E6">
            <w:pPr>
              <w:pStyle w:val="Normal6"/>
              <w:rPr>
                <w:noProof/>
              </w:rPr>
            </w:pPr>
            <w:r w:rsidRPr="006923E6">
              <w:rPr>
                <w:noProof/>
              </w:rPr>
              <w:t>At least 32x32</w:t>
            </w:r>
          </w:p>
        </w:tc>
        <w:tc>
          <w:tcPr>
            <w:tcW w:w="2221" w:type="dxa"/>
          </w:tcPr>
          <w:p w:rsidR="00715ED3" w:rsidRPr="006923E6" w:rsidRDefault="00715ED3" w:rsidP="006923E6">
            <w:pPr>
              <w:pStyle w:val="Normal6"/>
              <w:rPr>
                <w:b/>
                <w:i/>
                <w:noProof/>
              </w:rPr>
            </w:pPr>
            <w:r w:rsidRPr="006923E6">
              <w:rPr>
                <w:b/>
                <w:i/>
                <w:noProof/>
              </w:rPr>
              <w:t>16pt</w:t>
            </w:r>
          </w:p>
        </w:tc>
      </w:tr>
      <w:tr w:rsidR="00715ED3" w:rsidRPr="006923E6" w:rsidTr="00715ED3">
        <w:trPr>
          <w:jc w:val="center"/>
        </w:trPr>
        <w:tc>
          <w:tcPr>
            <w:tcW w:w="1833" w:type="dxa"/>
          </w:tcPr>
          <w:p w:rsidR="00715ED3" w:rsidRPr="006923E6" w:rsidRDefault="00715ED3" w:rsidP="006923E6">
            <w:pPr>
              <w:pStyle w:val="Normal6"/>
              <w:rPr>
                <w:noProof/>
              </w:rPr>
            </w:pPr>
            <w:r w:rsidRPr="006923E6">
              <w:rPr>
                <w:noProof/>
              </w:rPr>
              <w:t>Greater than 500 litres:</w:t>
            </w:r>
          </w:p>
        </w:tc>
        <w:tc>
          <w:tcPr>
            <w:tcW w:w="2220" w:type="dxa"/>
          </w:tcPr>
          <w:p w:rsidR="00715ED3" w:rsidRPr="006923E6" w:rsidRDefault="00715ED3" w:rsidP="006923E6">
            <w:pPr>
              <w:pStyle w:val="Normal6"/>
              <w:rPr>
                <w:noProof/>
              </w:rPr>
            </w:pPr>
            <w:r w:rsidRPr="006923E6">
              <w:rPr>
                <w:noProof/>
              </w:rPr>
              <w:t>At least 148x210</w:t>
            </w:r>
          </w:p>
        </w:tc>
        <w:tc>
          <w:tcPr>
            <w:tcW w:w="2165" w:type="dxa"/>
          </w:tcPr>
          <w:p w:rsidR="00715ED3" w:rsidRPr="006923E6" w:rsidRDefault="00715ED3" w:rsidP="006923E6">
            <w:pPr>
              <w:pStyle w:val="Normal6"/>
              <w:rPr>
                <w:noProof/>
              </w:rPr>
            </w:pPr>
            <w:r w:rsidRPr="006923E6">
              <w:rPr>
                <w:noProof/>
              </w:rPr>
              <w:t>At least 46x46</w:t>
            </w:r>
          </w:p>
        </w:tc>
        <w:tc>
          <w:tcPr>
            <w:tcW w:w="2221" w:type="dxa"/>
          </w:tcPr>
          <w:p w:rsidR="00715ED3" w:rsidRPr="006923E6" w:rsidRDefault="00715ED3" w:rsidP="006923E6">
            <w:pPr>
              <w:pStyle w:val="Normal6"/>
              <w:rPr>
                <w:b/>
                <w:i/>
                <w:noProof/>
              </w:rPr>
            </w:pPr>
            <w:r w:rsidRPr="006923E6">
              <w:rPr>
                <w:b/>
                <w:i/>
                <w:noProof/>
              </w:rPr>
              <w:t>20pt’;</w:t>
            </w:r>
          </w:p>
        </w:tc>
      </w:tr>
    </w:tbl>
    <w:p w:rsidR="00715ED3" w:rsidRPr="006923E6" w:rsidRDefault="00715ED3" w:rsidP="00715ED3">
      <w:pPr>
        <w:pStyle w:val="AmOrLang"/>
        <w:jc w:val="center"/>
        <w:rPr>
          <w:i/>
        </w:rPr>
      </w:pPr>
      <w:r w:rsidRPr="006923E6">
        <w:rPr>
          <w:i/>
        </w:rPr>
        <w:t>Amendment</w:t>
      </w:r>
    </w:p>
    <w:tbl>
      <w:tblPr>
        <w:tblW w:w="8439" w:type="dxa"/>
        <w:jc w:val="center"/>
        <w:tblLook w:val="04A0" w:firstRow="1" w:lastRow="0" w:firstColumn="1" w:lastColumn="0" w:noHBand="0" w:noVBand="1"/>
      </w:tblPr>
      <w:tblGrid>
        <w:gridCol w:w="1833"/>
        <w:gridCol w:w="2220"/>
        <w:gridCol w:w="2165"/>
        <w:gridCol w:w="2221"/>
      </w:tblGrid>
      <w:tr w:rsidR="00715ED3" w:rsidRPr="006923E6" w:rsidTr="00715ED3">
        <w:trPr>
          <w:jc w:val="center"/>
        </w:trPr>
        <w:tc>
          <w:tcPr>
            <w:tcW w:w="1833" w:type="dxa"/>
          </w:tcPr>
          <w:p w:rsidR="00715ED3" w:rsidRPr="006923E6" w:rsidRDefault="00715ED3" w:rsidP="006923E6">
            <w:pPr>
              <w:pStyle w:val="Normal6"/>
              <w:rPr>
                <w:noProof/>
              </w:rPr>
            </w:pPr>
            <w:r w:rsidRPr="006923E6">
              <w:rPr>
                <w:noProof/>
              </w:rPr>
              <w:lastRenderedPageBreak/>
              <w:t xml:space="preserve">Capacity of the package </w:t>
            </w:r>
          </w:p>
        </w:tc>
        <w:tc>
          <w:tcPr>
            <w:tcW w:w="2220" w:type="dxa"/>
          </w:tcPr>
          <w:p w:rsidR="00715ED3" w:rsidRPr="006923E6" w:rsidRDefault="00715ED3" w:rsidP="006923E6">
            <w:pPr>
              <w:pStyle w:val="Normal6"/>
              <w:rPr>
                <w:noProof/>
                <w:lang w:val="en-GB"/>
              </w:rPr>
            </w:pPr>
            <w:r w:rsidRPr="006923E6">
              <w:rPr>
                <w:noProof/>
                <w:lang w:val="en-GB"/>
              </w:rPr>
              <w:t>Dimensions of the label (in millimetres) for the information required by Article 17</w:t>
            </w:r>
          </w:p>
        </w:tc>
        <w:tc>
          <w:tcPr>
            <w:tcW w:w="2165" w:type="dxa"/>
          </w:tcPr>
          <w:p w:rsidR="00715ED3" w:rsidRPr="006923E6" w:rsidRDefault="00715ED3" w:rsidP="006923E6">
            <w:pPr>
              <w:pStyle w:val="Normal6"/>
              <w:rPr>
                <w:noProof/>
                <w:lang w:val="en-GB"/>
              </w:rPr>
            </w:pPr>
            <w:r w:rsidRPr="006923E6">
              <w:rPr>
                <w:noProof/>
                <w:lang w:val="en-GB"/>
              </w:rPr>
              <w:t>Dimensions of each pictogram (in millimetres)</w:t>
            </w:r>
          </w:p>
        </w:tc>
        <w:tc>
          <w:tcPr>
            <w:tcW w:w="2221" w:type="dxa"/>
          </w:tcPr>
          <w:p w:rsidR="00715ED3" w:rsidRPr="006923E6" w:rsidRDefault="00715ED3" w:rsidP="006923E6">
            <w:pPr>
              <w:pStyle w:val="Normal6"/>
              <w:rPr>
                <w:noProof/>
                <w:lang w:val="en-GB"/>
              </w:rPr>
            </w:pPr>
          </w:p>
        </w:tc>
      </w:tr>
      <w:tr w:rsidR="00715ED3" w:rsidRPr="006923E6" w:rsidTr="00715ED3">
        <w:trPr>
          <w:jc w:val="center"/>
        </w:trPr>
        <w:tc>
          <w:tcPr>
            <w:tcW w:w="1833" w:type="dxa"/>
          </w:tcPr>
          <w:p w:rsidR="00715ED3" w:rsidRPr="006923E6" w:rsidRDefault="00715ED3" w:rsidP="006923E6">
            <w:pPr>
              <w:pStyle w:val="Normal6"/>
              <w:rPr>
                <w:noProof/>
              </w:rPr>
            </w:pPr>
            <w:r w:rsidRPr="006923E6">
              <w:rPr>
                <w:noProof/>
              </w:rPr>
              <w:t xml:space="preserve">Not exceeding 3 litres: </w:t>
            </w:r>
          </w:p>
        </w:tc>
        <w:tc>
          <w:tcPr>
            <w:tcW w:w="2220" w:type="dxa"/>
          </w:tcPr>
          <w:p w:rsidR="00715ED3" w:rsidRPr="006923E6" w:rsidRDefault="00715ED3" w:rsidP="006923E6">
            <w:pPr>
              <w:pStyle w:val="Normal6"/>
              <w:rPr>
                <w:noProof/>
                <w:lang w:val="en-GB"/>
              </w:rPr>
            </w:pPr>
            <w:r w:rsidRPr="006923E6">
              <w:rPr>
                <w:noProof/>
                <w:lang w:val="en-GB"/>
              </w:rPr>
              <w:t>If possible, at least 52x74</w:t>
            </w:r>
          </w:p>
        </w:tc>
        <w:tc>
          <w:tcPr>
            <w:tcW w:w="2165" w:type="dxa"/>
          </w:tcPr>
          <w:p w:rsidR="00715ED3" w:rsidRPr="006923E6" w:rsidRDefault="00715ED3" w:rsidP="006923E6">
            <w:pPr>
              <w:pStyle w:val="Normal6"/>
              <w:rPr>
                <w:noProof/>
                <w:lang w:val="en-GB"/>
              </w:rPr>
            </w:pPr>
            <w:r w:rsidRPr="006923E6">
              <w:rPr>
                <w:noProof/>
                <w:lang w:val="en-GB"/>
              </w:rPr>
              <w:t>Not smaller than 10x10</w:t>
            </w:r>
          </w:p>
          <w:p w:rsidR="00715ED3" w:rsidRPr="006923E6" w:rsidRDefault="00715ED3" w:rsidP="006923E6">
            <w:pPr>
              <w:pStyle w:val="Normal6"/>
              <w:rPr>
                <w:noProof/>
                <w:lang w:val="en-GB"/>
              </w:rPr>
            </w:pPr>
            <w:r w:rsidRPr="006923E6">
              <w:rPr>
                <w:noProof/>
                <w:lang w:val="en-GB"/>
              </w:rPr>
              <w:t>If possible, at least 16x16</w:t>
            </w:r>
          </w:p>
        </w:tc>
        <w:tc>
          <w:tcPr>
            <w:tcW w:w="2221" w:type="dxa"/>
          </w:tcPr>
          <w:p w:rsidR="00715ED3" w:rsidRPr="006923E6" w:rsidRDefault="00715ED3" w:rsidP="006923E6">
            <w:pPr>
              <w:pStyle w:val="Normal6"/>
              <w:rPr>
                <w:noProof/>
                <w:lang w:val="en-GB"/>
              </w:rPr>
            </w:pPr>
          </w:p>
        </w:tc>
      </w:tr>
      <w:tr w:rsidR="00715ED3" w:rsidRPr="006923E6" w:rsidTr="00715ED3">
        <w:trPr>
          <w:jc w:val="center"/>
        </w:trPr>
        <w:tc>
          <w:tcPr>
            <w:tcW w:w="1833" w:type="dxa"/>
          </w:tcPr>
          <w:p w:rsidR="00715ED3" w:rsidRPr="006923E6" w:rsidRDefault="00715ED3" w:rsidP="006923E6">
            <w:pPr>
              <w:pStyle w:val="Normal6"/>
              <w:rPr>
                <w:noProof/>
                <w:lang w:val="en-GB"/>
              </w:rPr>
            </w:pPr>
            <w:r w:rsidRPr="006923E6">
              <w:rPr>
                <w:noProof/>
                <w:lang w:val="en-GB"/>
              </w:rPr>
              <w:t xml:space="preserve">Greater than 3 litres but not exceeding 50 litres: </w:t>
            </w:r>
          </w:p>
        </w:tc>
        <w:tc>
          <w:tcPr>
            <w:tcW w:w="2220" w:type="dxa"/>
          </w:tcPr>
          <w:p w:rsidR="00715ED3" w:rsidRPr="006923E6" w:rsidRDefault="00715ED3" w:rsidP="006923E6">
            <w:pPr>
              <w:pStyle w:val="Normal6"/>
              <w:rPr>
                <w:noProof/>
              </w:rPr>
            </w:pPr>
            <w:r w:rsidRPr="006923E6">
              <w:rPr>
                <w:noProof/>
              </w:rPr>
              <w:t>At least 74x105</w:t>
            </w:r>
          </w:p>
        </w:tc>
        <w:tc>
          <w:tcPr>
            <w:tcW w:w="2165" w:type="dxa"/>
          </w:tcPr>
          <w:p w:rsidR="00715ED3" w:rsidRPr="006923E6" w:rsidRDefault="00715ED3" w:rsidP="006923E6">
            <w:pPr>
              <w:pStyle w:val="Normal6"/>
              <w:rPr>
                <w:noProof/>
              </w:rPr>
            </w:pPr>
            <w:r w:rsidRPr="006923E6">
              <w:rPr>
                <w:noProof/>
              </w:rPr>
              <w:t>At least 23x23</w:t>
            </w:r>
          </w:p>
        </w:tc>
        <w:tc>
          <w:tcPr>
            <w:tcW w:w="2221" w:type="dxa"/>
          </w:tcPr>
          <w:p w:rsidR="00715ED3" w:rsidRPr="006923E6" w:rsidRDefault="00715ED3" w:rsidP="006923E6">
            <w:pPr>
              <w:pStyle w:val="Normal6"/>
              <w:rPr>
                <w:noProof/>
              </w:rPr>
            </w:pPr>
          </w:p>
        </w:tc>
      </w:tr>
      <w:tr w:rsidR="00715ED3" w:rsidRPr="006923E6" w:rsidTr="00715ED3">
        <w:trPr>
          <w:jc w:val="center"/>
        </w:trPr>
        <w:tc>
          <w:tcPr>
            <w:tcW w:w="1833" w:type="dxa"/>
          </w:tcPr>
          <w:p w:rsidR="00715ED3" w:rsidRPr="006923E6" w:rsidRDefault="00715ED3" w:rsidP="006923E6">
            <w:pPr>
              <w:pStyle w:val="Normal6"/>
              <w:rPr>
                <w:noProof/>
                <w:lang w:val="en-GB"/>
              </w:rPr>
            </w:pPr>
            <w:r w:rsidRPr="006923E6">
              <w:rPr>
                <w:noProof/>
                <w:lang w:val="en-GB"/>
              </w:rPr>
              <w:t xml:space="preserve">Greater than 50 litres but not exceeding 500 litres: </w:t>
            </w:r>
          </w:p>
        </w:tc>
        <w:tc>
          <w:tcPr>
            <w:tcW w:w="2220" w:type="dxa"/>
          </w:tcPr>
          <w:p w:rsidR="00715ED3" w:rsidRPr="006923E6" w:rsidRDefault="00715ED3" w:rsidP="006923E6">
            <w:pPr>
              <w:pStyle w:val="Normal6"/>
              <w:rPr>
                <w:noProof/>
              </w:rPr>
            </w:pPr>
            <w:r w:rsidRPr="006923E6">
              <w:rPr>
                <w:noProof/>
              </w:rPr>
              <w:t>At least 105x148</w:t>
            </w:r>
          </w:p>
        </w:tc>
        <w:tc>
          <w:tcPr>
            <w:tcW w:w="2165" w:type="dxa"/>
          </w:tcPr>
          <w:p w:rsidR="00715ED3" w:rsidRPr="006923E6" w:rsidRDefault="00715ED3" w:rsidP="006923E6">
            <w:pPr>
              <w:pStyle w:val="Normal6"/>
              <w:rPr>
                <w:noProof/>
              </w:rPr>
            </w:pPr>
            <w:r w:rsidRPr="006923E6">
              <w:rPr>
                <w:noProof/>
              </w:rPr>
              <w:t>At least 32x32</w:t>
            </w:r>
          </w:p>
        </w:tc>
        <w:tc>
          <w:tcPr>
            <w:tcW w:w="2221" w:type="dxa"/>
          </w:tcPr>
          <w:p w:rsidR="00715ED3" w:rsidRPr="006923E6" w:rsidRDefault="00715ED3" w:rsidP="006923E6">
            <w:pPr>
              <w:pStyle w:val="Normal6"/>
              <w:rPr>
                <w:noProof/>
              </w:rPr>
            </w:pPr>
          </w:p>
        </w:tc>
      </w:tr>
      <w:tr w:rsidR="00715ED3" w:rsidRPr="006923E6" w:rsidTr="00715ED3">
        <w:trPr>
          <w:jc w:val="center"/>
        </w:trPr>
        <w:tc>
          <w:tcPr>
            <w:tcW w:w="1833" w:type="dxa"/>
          </w:tcPr>
          <w:p w:rsidR="00715ED3" w:rsidRPr="006923E6" w:rsidRDefault="00715ED3" w:rsidP="006923E6">
            <w:pPr>
              <w:pStyle w:val="Normal6"/>
              <w:rPr>
                <w:noProof/>
              </w:rPr>
            </w:pPr>
            <w:r w:rsidRPr="006923E6">
              <w:rPr>
                <w:noProof/>
              </w:rPr>
              <w:t>Greater than 500 litres:</w:t>
            </w:r>
          </w:p>
        </w:tc>
        <w:tc>
          <w:tcPr>
            <w:tcW w:w="2220" w:type="dxa"/>
          </w:tcPr>
          <w:p w:rsidR="00715ED3" w:rsidRPr="006923E6" w:rsidRDefault="00715ED3" w:rsidP="006923E6">
            <w:pPr>
              <w:pStyle w:val="Normal6"/>
              <w:rPr>
                <w:noProof/>
              </w:rPr>
            </w:pPr>
            <w:r w:rsidRPr="006923E6">
              <w:rPr>
                <w:noProof/>
              </w:rPr>
              <w:t>At least 148x210</w:t>
            </w:r>
          </w:p>
        </w:tc>
        <w:tc>
          <w:tcPr>
            <w:tcW w:w="2165" w:type="dxa"/>
          </w:tcPr>
          <w:p w:rsidR="00715ED3" w:rsidRPr="006923E6" w:rsidRDefault="00715ED3" w:rsidP="006923E6">
            <w:pPr>
              <w:pStyle w:val="Normal6"/>
              <w:rPr>
                <w:noProof/>
              </w:rPr>
            </w:pPr>
            <w:r w:rsidRPr="006923E6">
              <w:rPr>
                <w:noProof/>
              </w:rPr>
              <w:t>At least 46x46</w:t>
            </w:r>
          </w:p>
        </w:tc>
        <w:tc>
          <w:tcPr>
            <w:tcW w:w="2221" w:type="dxa"/>
          </w:tcPr>
          <w:p w:rsidR="00715ED3" w:rsidRPr="006923E6" w:rsidRDefault="00715ED3" w:rsidP="006923E6">
            <w:pPr>
              <w:pStyle w:val="Normal6"/>
              <w:rPr>
                <w:noProof/>
              </w:rPr>
            </w:pPr>
          </w:p>
        </w:tc>
      </w:tr>
    </w:tbl>
    <w:p w:rsidR="00715ED3" w:rsidRPr="006923E6" w:rsidRDefault="00715ED3" w:rsidP="00FA192C">
      <w:pPr>
        <w:pStyle w:val="AmOrLang"/>
      </w:pPr>
    </w:p>
    <w:p w:rsidR="00FA192C" w:rsidRPr="006923E6" w:rsidRDefault="00FA192C" w:rsidP="00FA192C">
      <w:pPr>
        <w:pStyle w:val="AmOrLang"/>
      </w:pPr>
      <w:proofErr w:type="gramStart"/>
      <w:r w:rsidRPr="006923E6">
        <w:t>Or</w:t>
      </w:r>
      <w:proofErr w:type="gramEnd"/>
      <w:r w:rsidRPr="006923E6">
        <w:t xml:space="preserve">. </w:t>
      </w:r>
      <w:r w:rsidRPr="006923E6">
        <w:rPr>
          <w:rStyle w:val="HideTWBExt"/>
          <w:noProof w:val="0"/>
        </w:rPr>
        <w:t>&lt;Original</w:t>
      </w:r>
      <w:proofErr w:type="gramStart"/>
      <w:r w:rsidRPr="006923E6">
        <w:rPr>
          <w:rStyle w:val="HideTWBExt"/>
          <w:noProof w:val="0"/>
        </w:rPr>
        <w:t>&gt;</w:t>
      </w:r>
      <w:r w:rsidR="003A1AA6" w:rsidRPr="006923E6">
        <w:rPr>
          <w:rStyle w:val="HideTWBInt"/>
        </w:rPr>
        <w:t>{</w:t>
      </w:r>
      <w:proofErr w:type="gramEnd"/>
      <w:r w:rsidR="003A1AA6" w:rsidRPr="006923E6">
        <w:rPr>
          <w:rStyle w:val="HideTWBInt"/>
        </w:rPr>
        <w:t>EN}</w:t>
      </w:r>
      <w:proofErr w:type="spellStart"/>
      <w:r w:rsidR="003A1AA6" w:rsidRPr="006923E6">
        <w:t>en</w:t>
      </w:r>
      <w:proofErr w:type="spellEnd"/>
      <w:r w:rsidRPr="006923E6">
        <w:rPr>
          <w:rStyle w:val="HideTWBExt"/>
          <w:noProof w:val="0"/>
        </w:rPr>
        <w:t>&lt;/Original&gt;</w:t>
      </w:r>
    </w:p>
    <w:p w:rsidR="00FA192C" w:rsidRPr="006923E6" w:rsidRDefault="00FA192C" w:rsidP="003923F7">
      <w:pPr>
        <w:pStyle w:val="AmJustTitle"/>
      </w:pPr>
      <w:r w:rsidRPr="006923E6">
        <w:rPr>
          <w:rStyle w:val="HideTWBExt"/>
          <w:i w:val="0"/>
          <w:noProof w:val="0"/>
        </w:rPr>
        <w:t>&lt;</w:t>
      </w:r>
      <w:proofErr w:type="spellStart"/>
      <w:r w:rsidRPr="006923E6">
        <w:rPr>
          <w:rStyle w:val="HideTWBExt"/>
          <w:i w:val="0"/>
          <w:noProof w:val="0"/>
        </w:rPr>
        <w:t>TitreJust</w:t>
      </w:r>
      <w:proofErr w:type="spellEnd"/>
      <w:r w:rsidRPr="006923E6">
        <w:rPr>
          <w:rStyle w:val="HideTWBExt"/>
          <w:i w:val="0"/>
          <w:noProof w:val="0"/>
        </w:rPr>
        <w:t>&gt;</w:t>
      </w:r>
      <w:r w:rsidR="005D1A96" w:rsidRPr="006923E6">
        <w:t>Justification</w:t>
      </w:r>
      <w:r w:rsidRPr="006923E6">
        <w:rPr>
          <w:rStyle w:val="HideTWBExt"/>
          <w:i w:val="0"/>
          <w:noProof w:val="0"/>
        </w:rPr>
        <w:t>&lt;/</w:t>
      </w:r>
      <w:proofErr w:type="spellStart"/>
      <w:r w:rsidRPr="006923E6">
        <w:rPr>
          <w:rStyle w:val="HideTWBExt"/>
          <w:i w:val="0"/>
          <w:noProof w:val="0"/>
        </w:rPr>
        <w:t>TitreJust</w:t>
      </w:r>
      <w:proofErr w:type="spellEnd"/>
      <w:r w:rsidRPr="006923E6">
        <w:rPr>
          <w:rStyle w:val="HideTWBExt"/>
          <w:i w:val="0"/>
          <w:noProof w:val="0"/>
        </w:rPr>
        <w:t>&gt;</w:t>
      </w:r>
    </w:p>
    <w:p w:rsidR="00FA192C" w:rsidRPr="006923E6" w:rsidRDefault="003A1AA6" w:rsidP="003A1AA6">
      <w:pPr>
        <w:pStyle w:val="AmJustText"/>
      </w:pPr>
      <w:r w:rsidRPr="006923E6">
        <w:t xml:space="preserve"> As noted in the ECHA Guidance on labelling and packaging in accordance with Regulation (EC) No 1272/2008 Version 4.2 March 2021 – “Readability is determined by the combination of font size, letter spacing, spacing between lines, stroke width, type colour, typeface, width-height ratio of the letters, the surface of the material and significant contrast between the print and the background.”</w:t>
      </w:r>
      <w:r w:rsidR="00C25EF2" w:rsidRPr="006923E6">
        <w:t xml:space="preserve"> </w:t>
      </w:r>
      <w:r w:rsidRPr="006923E6">
        <w:t xml:space="preserve">Overly prescriptive additional requirements regarding font size, distance between two lines and background colour are not justified and severely limit the flexibility of suppliers </w:t>
      </w:r>
      <w:proofErr w:type="gramStart"/>
      <w:r w:rsidRPr="006923E6">
        <w:t>It</w:t>
      </w:r>
      <w:proofErr w:type="gramEnd"/>
      <w:r w:rsidRPr="006923E6">
        <w:t xml:space="preserve"> is sufficient if the label or foldout label is easily readable and clearly stand out from the background. In fact, the additional requirements would hinder the free movement of products in the Single Market, which in turn would entail an adjustment of logistics.</w:t>
      </w:r>
    </w:p>
    <w:p w:rsidR="00166CCB" w:rsidRPr="006923E6" w:rsidRDefault="00FA192C" w:rsidP="00A5426B">
      <w:r w:rsidRPr="006923E6">
        <w:rPr>
          <w:rStyle w:val="HideTWBExt"/>
          <w:noProof w:val="0"/>
        </w:rPr>
        <w:t>&lt;/</w:t>
      </w:r>
      <w:r w:rsidR="00460B84" w:rsidRPr="006923E6">
        <w:rPr>
          <w:rStyle w:val="HideTWBExt"/>
          <w:noProof w:val="0"/>
        </w:rPr>
        <w:t>Amend</w:t>
      </w:r>
      <w:r w:rsidRPr="006923E6">
        <w:rPr>
          <w:rStyle w:val="HideTWBExt"/>
          <w:noProof w:val="0"/>
        </w:rPr>
        <w:t>&gt;</w:t>
      </w:r>
      <w:bookmarkEnd w:id="2"/>
    </w:p>
    <w:p w:rsidR="008A0DB4" w:rsidRPr="006923E6" w:rsidRDefault="008A0DB4" w:rsidP="008A0DB4">
      <w:pPr>
        <w:pStyle w:val="AmNumberTabs"/>
        <w:keepNext/>
      </w:pPr>
      <w:bookmarkStart w:id="3" w:name="EndB"/>
      <w:r w:rsidRPr="006923E6">
        <w:rPr>
          <w:rStyle w:val="HideTWBExt"/>
          <w:b w:val="0"/>
          <w:noProof w:val="0"/>
        </w:rPr>
        <w:t>&lt;Amend&gt;</w:t>
      </w:r>
      <w:r w:rsidRPr="006923E6">
        <w:t>Amendment</w:t>
      </w:r>
      <w:r w:rsidRPr="006923E6">
        <w:tab/>
      </w:r>
      <w:r w:rsidRPr="006923E6">
        <w:tab/>
      </w:r>
      <w:r w:rsidRPr="006923E6">
        <w:rPr>
          <w:rStyle w:val="HideTWBExt"/>
          <w:b w:val="0"/>
          <w:noProof w:val="0"/>
        </w:rPr>
        <w:t>&lt;</w:t>
      </w:r>
      <w:proofErr w:type="spellStart"/>
      <w:r w:rsidRPr="006923E6">
        <w:rPr>
          <w:rStyle w:val="HideTWBExt"/>
          <w:b w:val="0"/>
          <w:noProof w:val="0"/>
        </w:rPr>
        <w:t>NumAm</w:t>
      </w:r>
      <w:proofErr w:type="spellEnd"/>
      <w:r w:rsidRPr="006923E6">
        <w:rPr>
          <w:rStyle w:val="HideTWBExt"/>
          <w:b w:val="0"/>
          <w:noProof w:val="0"/>
        </w:rPr>
        <w:t>&gt;</w:t>
      </w:r>
      <w:r w:rsidR="00131AF3" w:rsidRPr="006923E6">
        <w:t>300</w:t>
      </w:r>
      <w:r w:rsidRPr="006923E6">
        <w:rPr>
          <w:rStyle w:val="HideTWBExt"/>
          <w:b w:val="0"/>
          <w:noProof w:val="0"/>
        </w:rPr>
        <w:t>&lt;/</w:t>
      </w:r>
      <w:proofErr w:type="spellStart"/>
      <w:r w:rsidRPr="006923E6">
        <w:rPr>
          <w:rStyle w:val="HideTWBExt"/>
          <w:b w:val="0"/>
          <w:noProof w:val="0"/>
        </w:rPr>
        <w:t>NumAm</w:t>
      </w:r>
      <w:proofErr w:type="spellEnd"/>
      <w:r w:rsidRPr="006923E6">
        <w:rPr>
          <w:rStyle w:val="HideTWBExt"/>
          <w:b w:val="0"/>
          <w:noProof w:val="0"/>
        </w:rPr>
        <w:t>&gt;</w:t>
      </w:r>
    </w:p>
    <w:p w:rsidR="008A0DB4" w:rsidRPr="006923E6" w:rsidRDefault="008A0DB4" w:rsidP="008A0DB4">
      <w:pPr>
        <w:pStyle w:val="NormalBold"/>
      </w:pPr>
      <w:r w:rsidRPr="006923E6">
        <w:rPr>
          <w:rStyle w:val="HideTWBExt"/>
          <w:b w:val="0"/>
        </w:rPr>
        <w:t>&lt;RepeatBlock-By&gt;&lt;Members&gt;</w:t>
      </w:r>
      <w:proofErr w:type="spellStart"/>
      <w:r w:rsidRPr="006923E6">
        <w:t>Danilo</w:t>
      </w:r>
      <w:proofErr w:type="spellEnd"/>
      <w:r w:rsidRPr="006923E6">
        <w:t xml:space="preserve"> Oscar </w:t>
      </w:r>
      <w:proofErr w:type="spellStart"/>
      <w:r w:rsidRPr="006923E6">
        <w:t>Lancini</w:t>
      </w:r>
      <w:proofErr w:type="spellEnd"/>
      <w:r w:rsidRPr="006923E6">
        <w:t xml:space="preserve">, Maria Veronica Rossi, </w:t>
      </w:r>
      <w:proofErr w:type="spellStart"/>
      <w:r w:rsidRPr="006923E6">
        <w:t>Aurélia</w:t>
      </w:r>
      <w:proofErr w:type="spellEnd"/>
      <w:r w:rsidRPr="006923E6">
        <w:t xml:space="preserve"> </w:t>
      </w:r>
      <w:proofErr w:type="spellStart"/>
      <w:r w:rsidRPr="006923E6">
        <w:t>Beigneux</w:t>
      </w:r>
      <w:proofErr w:type="spellEnd"/>
      <w:r w:rsidR="00B433A5" w:rsidRPr="006923E6">
        <w:t xml:space="preserve">, </w:t>
      </w:r>
      <w:proofErr w:type="spellStart"/>
      <w:r w:rsidR="00B433A5" w:rsidRPr="006923E6">
        <w:t>Elisabetta</w:t>
      </w:r>
      <w:proofErr w:type="spellEnd"/>
      <w:r w:rsidR="00B433A5" w:rsidRPr="006923E6">
        <w:t xml:space="preserve"> De </w:t>
      </w:r>
      <w:proofErr w:type="spellStart"/>
      <w:r w:rsidR="00B433A5" w:rsidRPr="006923E6">
        <w:t>Blasis</w:t>
      </w:r>
      <w:proofErr w:type="spellEnd"/>
      <w:r w:rsidR="003700A4" w:rsidRPr="006923E6">
        <w:t>, Rosanna Conte</w:t>
      </w:r>
      <w:r w:rsidRPr="006923E6">
        <w:rPr>
          <w:rStyle w:val="HideTWBExt"/>
          <w:b w:val="0"/>
        </w:rPr>
        <w:t>&lt;/Members&gt;</w:t>
      </w:r>
    </w:p>
    <w:p w:rsidR="008A0DB4" w:rsidRPr="006923E6" w:rsidRDefault="008A0DB4" w:rsidP="008A0DB4">
      <w:r w:rsidRPr="006923E6">
        <w:rPr>
          <w:rStyle w:val="HideTWBExt"/>
        </w:rPr>
        <w:t>&lt;/RepeatBlock-By&gt;</w:t>
      </w:r>
    </w:p>
    <w:p w:rsidR="008A0DB4" w:rsidRPr="006923E6" w:rsidRDefault="008A0DB4" w:rsidP="008A0DB4">
      <w:pPr>
        <w:pStyle w:val="NormalBold"/>
      </w:pPr>
      <w:r w:rsidRPr="006923E6">
        <w:rPr>
          <w:rStyle w:val="HideTWBExt"/>
          <w:b w:val="0"/>
          <w:noProof w:val="0"/>
        </w:rPr>
        <w:t>&lt;</w:t>
      </w:r>
      <w:proofErr w:type="spellStart"/>
      <w:r w:rsidRPr="006923E6">
        <w:rPr>
          <w:rStyle w:val="HideTWBExt"/>
          <w:b w:val="0"/>
          <w:noProof w:val="0"/>
        </w:rPr>
        <w:t>DocAmend</w:t>
      </w:r>
      <w:proofErr w:type="spellEnd"/>
      <w:r w:rsidRPr="006923E6">
        <w:rPr>
          <w:rStyle w:val="HideTWBExt"/>
          <w:b w:val="0"/>
          <w:noProof w:val="0"/>
        </w:rPr>
        <w:t>&gt;</w:t>
      </w:r>
      <w:r w:rsidRPr="006923E6">
        <w:t>Proposal for a regulation</w:t>
      </w:r>
      <w:r w:rsidRPr="006923E6">
        <w:rPr>
          <w:rStyle w:val="HideTWBExt"/>
          <w:b w:val="0"/>
          <w:noProof w:val="0"/>
        </w:rPr>
        <w:t>&lt;/</w:t>
      </w:r>
      <w:proofErr w:type="spellStart"/>
      <w:r w:rsidRPr="006923E6">
        <w:rPr>
          <w:rStyle w:val="HideTWBExt"/>
          <w:b w:val="0"/>
          <w:noProof w:val="0"/>
        </w:rPr>
        <w:t>DocAmend</w:t>
      </w:r>
      <w:proofErr w:type="spellEnd"/>
      <w:r w:rsidRPr="006923E6">
        <w:rPr>
          <w:rStyle w:val="HideTWBExt"/>
          <w:b w:val="0"/>
          <w:noProof w:val="0"/>
        </w:rPr>
        <w:t>&gt;</w:t>
      </w:r>
    </w:p>
    <w:p w:rsidR="008A0DB4" w:rsidRPr="006923E6" w:rsidRDefault="008A0DB4" w:rsidP="008A0DB4">
      <w:pPr>
        <w:pStyle w:val="NormalBold"/>
        <w:keepNext/>
      </w:pPr>
      <w:r w:rsidRPr="006923E6">
        <w:rPr>
          <w:rStyle w:val="HideTWBExt"/>
          <w:b w:val="0"/>
          <w:noProof w:val="0"/>
        </w:rPr>
        <w:t>&lt;Article&gt;</w:t>
      </w:r>
      <w:r w:rsidRPr="006923E6">
        <w:t>Annex I – Paragraph 1 – point 2</w:t>
      </w:r>
      <w:r w:rsidRPr="006923E6">
        <w:rPr>
          <w:rStyle w:val="HideTWBExt"/>
          <w:b w:val="0"/>
          <w:noProof w:val="0"/>
        </w:rPr>
        <w:t>&lt;/Article&gt;</w:t>
      </w:r>
    </w:p>
    <w:p w:rsidR="008A0DB4" w:rsidRPr="006923E6" w:rsidRDefault="008A0DB4" w:rsidP="008A0DB4">
      <w:pPr>
        <w:keepNext/>
      </w:pPr>
      <w:r w:rsidRPr="006923E6">
        <w:rPr>
          <w:rStyle w:val="HideTWBExt"/>
          <w:noProof w:val="0"/>
        </w:rPr>
        <w:t>&lt;DocAmend2&gt;</w:t>
      </w:r>
      <w:r w:rsidRPr="006923E6">
        <w:t xml:space="preserve">Regulation (EU) </w:t>
      </w:r>
      <w:r w:rsidR="00EE1B39" w:rsidRPr="006923E6">
        <w:t xml:space="preserve">No </w:t>
      </w:r>
      <w:r w:rsidRPr="006923E6">
        <w:t>1272/2008</w:t>
      </w:r>
      <w:r w:rsidRPr="006923E6">
        <w:rPr>
          <w:rStyle w:val="HideTWBExt"/>
          <w:noProof w:val="0"/>
        </w:rPr>
        <w:t>&lt;/DocAmend2&gt;</w:t>
      </w:r>
    </w:p>
    <w:p w:rsidR="008A0DB4" w:rsidRPr="006923E6" w:rsidRDefault="008A0DB4" w:rsidP="008A0DB4">
      <w:pPr>
        <w:rPr>
          <w:rStyle w:val="HideTWBExt"/>
          <w:noProof w:val="0"/>
        </w:rPr>
      </w:pPr>
      <w:r w:rsidRPr="006923E6">
        <w:rPr>
          <w:rStyle w:val="HideTWBExt"/>
          <w:noProof w:val="0"/>
        </w:rPr>
        <w:t>&lt;Article2&gt;</w:t>
      </w:r>
      <w:r w:rsidRPr="006923E6">
        <w:t xml:space="preserve">Annex I – </w:t>
      </w:r>
      <w:r w:rsidR="00BE3545" w:rsidRPr="006923E6">
        <w:t>Part 1 – S</w:t>
      </w:r>
      <w:r w:rsidRPr="006923E6">
        <w:t>ection 1.2.1.4. – Table 1.3</w:t>
      </w:r>
      <w:r w:rsidRPr="006923E6">
        <w:rPr>
          <w:rStyle w:val="HideTWBExt"/>
          <w:noProof w:val="0"/>
        </w:rPr>
        <w:t>&lt;/Article2&gt;</w:t>
      </w:r>
    </w:p>
    <w:p w:rsidR="008A0DB4" w:rsidRPr="006923E6" w:rsidRDefault="008A0DB4" w:rsidP="008A0DB4"/>
    <w:p w:rsidR="008A0DB4" w:rsidRPr="006923E6" w:rsidRDefault="008A0DB4" w:rsidP="008A0DB4">
      <w:pPr>
        <w:jc w:val="center"/>
        <w:rPr>
          <w:i/>
        </w:rPr>
      </w:pPr>
      <w:r w:rsidRPr="006923E6">
        <w:rPr>
          <w:i/>
        </w:rPr>
        <w:lastRenderedPageBreak/>
        <w:t>Text proposed by the Commission</w:t>
      </w:r>
    </w:p>
    <w:tbl>
      <w:tblPr>
        <w:tblW w:w="8439" w:type="dxa"/>
        <w:jc w:val="center"/>
        <w:tblLook w:val="04A0" w:firstRow="1" w:lastRow="0" w:firstColumn="1" w:lastColumn="0" w:noHBand="0" w:noVBand="1"/>
      </w:tblPr>
      <w:tblGrid>
        <w:gridCol w:w="1833"/>
        <w:gridCol w:w="2220"/>
        <w:gridCol w:w="2165"/>
        <w:gridCol w:w="2221"/>
      </w:tblGrid>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Capacity of the package </w:t>
            </w:r>
          </w:p>
        </w:tc>
        <w:tc>
          <w:tcPr>
            <w:tcW w:w="2220" w:type="dxa"/>
          </w:tcPr>
          <w:p w:rsidR="008A0DB4" w:rsidRPr="006923E6" w:rsidRDefault="008A0DB4" w:rsidP="006923E6">
            <w:pPr>
              <w:pStyle w:val="Normal6a"/>
              <w:rPr>
                <w:noProof/>
              </w:rPr>
            </w:pPr>
            <w:r w:rsidRPr="006923E6">
              <w:rPr>
                <w:noProof/>
              </w:rPr>
              <w:t>Dimensions of the label (in millimetres) for the information required by Article 17</w:t>
            </w:r>
          </w:p>
        </w:tc>
        <w:tc>
          <w:tcPr>
            <w:tcW w:w="2165" w:type="dxa"/>
          </w:tcPr>
          <w:p w:rsidR="008A0DB4" w:rsidRPr="006923E6" w:rsidRDefault="008A0DB4" w:rsidP="006923E6">
            <w:pPr>
              <w:pStyle w:val="Normal6a"/>
              <w:rPr>
                <w:noProof/>
              </w:rPr>
            </w:pPr>
            <w:r w:rsidRPr="006923E6">
              <w:rPr>
                <w:noProof/>
              </w:rPr>
              <w:t>Dimensions of each pictogram (in millimetres)</w:t>
            </w:r>
          </w:p>
        </w:tc>
        <w:tc>
          <w:tcPr>
            <w:tcW w:w="2221" w:type="dxa"/>
          </w:tcPr>
          <w:p w:rsidR="008A0DB4" w:rsidRPr="006923E6" w:rsidRDefault="008A0DB4" w:rsidP="006923E6">
            <w:pPr>
              <w:pStyle w:val="Normal6a"/>
              <w:rPr>
                <w:b/>
                <w:i/>
                <w:noProof/>
              </w:rPr>
            </w:pPr>
            <w:r w:rsidRPr="006923E6">
              <w:rPr>
                <w:b/>
                <w:i/>
                <w:noProof/>
              </w:rPr>
              <w:t>Minimum font-size</w:t>
            </w: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Not exceeding 3 litres: </w:t>
            </w:r>
          </w:p>
        </w:tc>
        <w:tc>
          <w:tcPr>
            <w:tcW w:w="2220" w:type="dxa"/>
          </w:tcPr>
          <w:p w:rsidR="008A0DB4" w:rsidRPr="006923E6" w:rsidRDefault="008A0DB4" w:rsidP="006923E6">
            <w:pPr>
              <w:pStyle w:val="Normal6a"/>
              <w:rPr>
                <w:noProof/>
              </w:rPr>
            </w:pPr>
            <w:r w:rsidRPr="006923E6">
              <w:rPr>
                <w:noProof/>
              </w:rPr>
              <w:t>If possible, at least 52x74</w:t>
            </w:r>
          </w:p>
        </w:tc>
        <w:tc>
          <w:tcPr>
            <w:tcW w:w="2165" w:type="dxa"/>
          </w:tcPr>
          <w:p w:rsidR="008A0DB4" w:rsidRPr="006923E6" w:rsidRDefault="008A0DB4" w:rsidP="006923E6">
            <w:pPr>
              <w:pStyle w:val="Normal6a"/>
              <w:rPr>
                <w:noProof/>
              </w:rPr>
            </w:pPr>
            <w:r w:rsidRPr="006923E6">
              <w:rPr>
                <w:noProof/>
              </w:rPr>
              <w:t>Not smaller than 10x10</w:t>
            </w:r>
          </w:p>
          <w:p w:rsidR="008A0DB4" w:rsidRPr="006923E6" w:rsidRDefault="008A0DB4" w:rsidP="006923E6">
            <w:pPr>
              <w:pStyle w:val="Normal6a"/>
              <w:rPr>
                <w:noProof/>
              </w:rPr>
            </w:pPr>
            <w:r w:rsidRPr="006923E6">
              <w:rPr>
                <w:noProof/>
              </w:rPr>
              <w:t>If possible, at least 16x16</w:t>
            </w:r>
          </w:p>
        </w:tc>
        <w:tc>
          <w:tcPr>
            <w:tcW w:w="2221" w:type="dxa"/>
          </w:tcPr>
          <w:p w:rsidR="008A0DB4" w:rsidRPr="006923E6" w:rsidRDefault="008A0DB4" w:rsidP="006923E6">
            <w:pPr>
              <w:pStyle w:val="Normal6a"/>
              <w:rPr>
                <w:b/>
                <w:i/>
                <w:noProof/>
              </w:rPr>
            </w:pPr>
            <w:r w:rsidRPr="006923E6">
              <w:rPr>
                <w:b/>
                <w:i/>
                <w:noProof/>
              </w:rPr>
              <w:t>8pt</w:t>
            </w: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Greater than 3 litres but not exceeding 50 litres: </w:t>
            </w:r>
          </w:p>
        </w:tc>
        <w:tc>
          <w:tcPr>
            <w:tcW w:w="2220" w:type="dxa"/>
          </w:tcPr>
          <w:p w:rsidR="008A0DB4" w:rsidRPr="006923E6" w:rsidRDefault="008A0DB4" w:rsidP="006923E6">
            <w:pPr>
              <w:pStyle w:val="Normal6a"/>
              <w:rPr>
                <w:noProof/>
              </w:rPr>
            </w:pPr>
            <w:r w:rsidRPr="006923E6">
              <w:rPr>
                <w:noProof/>
              </w:rPr>
              <w:t>At least 74x105</w:t>
            </w:r>
          </w:p>
        </w:tc>
        <w:tc>
          <w:tcPr>
            <w:tcW w:w="2165" w:type="dxa"/>
          </w:tcPr>
          <w:p w:rsidR="008A0DB4" w:rsidRPr="006923E6" w:rsidRDefault="008A0DB4" w:rsidP="006923E6">
            <w:pPr>
              <w:pStyle w:val="Normal6a"/>
              <w:rPr>
                <w:noProof/>
              </w:rPr>
            </w:pPr>
            <w:r w:rsidRPr="006923E6">
              <w:rPr>
                <w:noProof/>
              </w:rPr>
              <w:t>At least 23x23</w:t>
            </w:r>
          </w:p>
        </w:tc>
        <w:tc>
          <w:tcPr>
            <w:tcW w:w="2221" w:type="dxa"/>
          </w:tcPr>
          <w:p w:rsidR="008A0DB4" w:rsidRPr="006923E6" w:rsidRDefault="008A0DB4" w:rsidP="006923E6">
            <w:pPr>
              <w:pStyle w:val="Normal6a"/>
              <w:rPr>
                <w:b/>
                <w:i/>
                <w:noProof/>
              </w:rPr>
            </w:pPr>
            <w:r w:rsidRPr="006923E6">
              <w:rPr>
                <w:b/>
                <w:i/>
                <w:noProof/>
              </w:rPr>
              <w:t>12pt</w:t>
            </w: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Greater than 50 litres but not exceeding 500 litres: </w:t>
            </w:r>
          </w:p>
        </w:tc>
        <w:tc>
          <w:tcPr>
            <w:tcW w:w="2220" w:type="dxa"/>
          </w:tcPr>
          <w:p w:rsidR="008A0DB4" w:rsidRPr="006923E6" w:rsidRDefault="008A0DB4" w:rsidP="006923E6">
            <w:pPr>
              <w:pStyle w:val="Normal6a"/>
              <w:rPr>
                <w:noProof/>
              </w:rPr>
            </w:pPr>
            <w:r w:rsidRPr="006923E6">
              <w:rPr>
                <w:noProof/>
              </w:rPr>
              <w:t>At least 105x148</w:t>
            </w:r>
          </w:p>
        </w:tc>
        <w:tc>
          <w:tcPr>
            <w:tcW w:w="2165" w:type="dxa"/>
          </w:tcPr>
          <w:p w:rsidR="008A0DB4" w:rsidRPr="006923E6" w:rsidRDefault="008A0DB4" w:rsidP="006923E6">
            <w:pPr>
              <w:pStyle w:val="Normal6a"/>
              <w:rPr>
                <w:noProof/>
              </w:rPr>
            </w:pPr>
            <w:r w:rsidRPr="006923E6">
              <w:rPr>
                <w:noProof/>
              </w:rPr>
              <w:t>At least 32x32</w:t>
            </w:r>
          </w:p>
        </w:tc>
        <w:tc>
          <w:tcPr>
            <w:tcW w:w="2221" w:type="dxa"/>
          </w:tcPr>
          <w:p w:rsidR="008A0DB4" w:rsidRPr="006923E6" w:rsidRDefault="008A0DB4" w:rsidP="006923E6">
            <w:pPr>
              <w:pStyle w:val="Normal6a"/>
              <w:rPr>
                <w:b/>
                <w:i/>
                <w:noProof/>
              </w:rPr>
            </w:pPr>
            <w:r w:rsidRPr="006923E6">
              <w:rPr>
                <w:b/>
                <w:i/>
                <w:noProof/>
              </w:rPr>
              <w:t>16pt</w:t>
            </w: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Greater than 500 litres:</w:t>
            </w:r>
          </w:p>
        </w:tc>
        <w:tc>
          <w:tcPr>
            <w:tcW w:w="2220" w:type="dxa"/>
          </w:tcPr>
          <w:p w:rsidR="008A0DB4" w:rsidRPr="006923E6" w:rsidRDefault="008A0DB4" w:rsidP="006923E6">
            <w:pPr>
              <w:pStyle w:val="Normal6a"/>
              <w:rPr>
                <w:noProof/>
              </w:rPr>
            </w:pPr>
            <w:r w:rsidRPr="006923E6">
              <w:rPr>
                <w:noProof/>
              </w:rPr>
              <w:t>At least 148x210</w:t>
            </w:r>
          </w:p>
        </w:tc>
        <w:tc>
          <w:tcPr>
            <w:tcW w:w="2165" w:type="dxa"/>
          </w:tcPr>
          <w:p w:rsidR="008A0DB4" w:rsidRPr="006923E6" w:rsidRDefault="008A0DB4" w:rsidP="006923E6">
            <w:pPr>
              <w:pStyle w:val="Normal6a"/>
              <w:rPr>
                <w:noProof/>
              </w:rPr>
            </w:pPr>
            <w:r w:rsidRPr="006923E6">
              <w:rPr>
                <w:noProof/>
              </w:rPr>
              <w:t>At least 46x46</w:t>
            </w:r>
          </w:p>
        </w:tc>
        <w:tc>
          <w:tcPr>
            <w:tcW w:w="2221" w:type="dxa"/>
          </w:tcPr>
          <w:p w:rsidR="008A0DB4" w:rsidRPr="006923E6" w:rsidRDefault="008A0DB4" w:rsidP="006923E6">
            <w:pPr>
              <w:pStyle w:val="Normal6a"/>
              <w:rPr>
                <w:b/>
                <w:i/>
                <w:noProof/>
              </w:rPr>
            </w:pPr>
            <w:r w:rsidRPr="006923E6">
              <w:rPr>
                <w:b/>
                <w:i/>
                <w:noProof/>
              </w:rPr>
              <w:t>20pt’;</w:t>
            </w:r>
          </w:p>
        </w:tc>
      </w:tr>
    </w:tbl>
    <w:p w:rsidR="008A0DB4" w:rsidRPr="006923E6" w:rsidRDefault="008A0DB4" w:rsidP="008A0DB4">
      <w:pPr>
        <w:pStyle w:val="AmOrLang"/>
        <w:jc w:val="center"/>
        <w:rPr>
          <w:i/>
        </w:rPr>
      </w:pPr>
      <w:r w:rsidRPr="006923E6">
        <w:rPr>
          <w:i/>
        </w:rPr>
        <w:t>Amendment</w:t>
      </w:r>
    </w:p>
    <w:tbl>
      <w:tblPr>
        <w:tblW w:w="8439" w:type="dxa"/>
        <w:jc w:val="center"/>
        <w:tblLook w:val="04A0" w:firstRow="1" w:lastRow="0" w:firstColumn="1" w:lastColumn="0" w:noHBand="0" w:noVBand="1"/>
      </w:tblPr>
      <w:tblGrid>
        <w:gridCol w:w="1833"/>
        <w:gridCol w:w="2220"/>
        <w:gridCol w:w="2165"/>
        <w:gridCol w:w="2221"/>
      </w:tblGrid>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Capacity of the package </w:t>
            </w:r>
          </w:p>
        </w:tc>
        <w:tc>
          <w:tcPr>
            <w:tcW w:w="2220" w:type="dxa"/>
          </w:tcPr>
          <w:p w:rsidR="008A0DB4" w:rsidRPr="006923E6" w:rsidRDefault="008A0DB4" w:rsidP="006923E6">
            <w:pPr>
              <w:pStyle w:val="Normal6a"/>
              <w:rPr>
                <w:noProof/>
              </w:rPr>
            </w:pPr>
            <w:r w:rsidRPr="006923E6">
              <w:rPr>
                <w:noProof/>
              </w:rPr>
              <w:t>Dimensions of the label (in millimetres) for the information required by Article 17</w:t>
            </w:r>
          </w:p>
        </w:tc>
        <w:tc>
          <w:tcPr>
            <w:tcW w:w="2165" w:type="dxa"/>
          </w:tcPr>
          <w:p w:rsidR="008A0DB4" w:rsidRPr="006923E6" w:rsidRDefault="008A0DB4" w:rsidP="006923E6">
            <w:pPr>
              <w:pStyle w:val="Normal6a"/>
              <w:rPr>
                <w:noProof/>
              </w:rPr>
            </w:pPr>
            <w:r w:rsidRPr="006923E6">
              <w:rPr>
                <w:noProof/>
              </w:rPr>
              <w:t>Dimensions of each pictogram (in millimetres)</w:t>
            </w:r>
          </w:p>
        </w:tc>
        <w:tc>
          <w:tcPr>
            <w:tcW w:w="2221" w:type="dxa"/>
          </w:tcPr>
          <w:p w:rsidR="008A0DB4" w:rsidRPr="006923E6" w:rsidRDefault="008A0DB4" w:rsidP="006923E6">
            <w:pPr>
              <w:pStyle w:val="Normal6a"/>
              <w:rPr>
                <w:noProof/>
              </w:rPr>
            </w:pP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Not exceeding 3 litres: </w:t>
            </w:r>
          </w:p>
        </w:tc>
        <w:tc>
          <w:tcPr>
            <w:tcW w:w="2220" w:type="dxa"/>
          </w:tcPr>
          <w:p w:rsidR="008A0DB4" w:rsidRPr="006923E6" w:rsidRDefault="008A0DB4" w:rsidP="006923E6">
            <w:pPr>
              <w:pStyle w:val="Normal6a"/>
              <w:rPr>
                <w:noProof/>
              </w:rPr>
            </w:pPr>
            <w:r w:rsidRPr="006923E6">
              <w:rPr>
                <w:noProof/>
              </w:rPr>
              <w:t>If possible, at least 52x74</w:t>
            </w:r>
          </w:p>
        </w:tc>
        <w:tc>
          <w:tcPr>
            <w:tcW w:w="2165" w:type="dxa"/>
          </w:tcPr>
          <w:p w:rsidR="008A0DB4" w:rsidRPr="006923E6" w:rsidRDefault="008A0DB4" w:rsidP="006923E6">
            <w:pPr>
              <w:pStyle w:val="Normal6a"/>
              <w:rPr>
                <w:noProof/>
              </w:rPr>
            </w:pPr>
            <w:r w:rsidRPr="006923E6">
              <w:rPr>
                <w:noProof/>
              </w:rPr>
              <w:t>Not smaller than 10x10</w:t>
            </w:r>
          </w:p>
          <w:p w:rsidR="008A0DB4" w:rsidRPr="006923E6" w:rsidRDefault="008A0DB4" w:rsidP="006923E6">
            <w:pPr>
              <w:pStyle w:val="Normal6a"/>
              <w:rPr>
                <w:noProof/>
              </w:rPr>
            </w:pPr>
            <w:r w:rsidRPr="006923E6">
              <w:rPr>
                <w:noProof/>
              </w:rPr>
              <w:t>If possible, at least 16x16</w:t>
            </w:r>
          </w:p>
        </w:tc>
        <w:tc>
          <w:tcPr>
            <w:tcW w:w="2221" w:type="dxa"/>
          </w:tcPr>
          <w:p w:rsidR="008A0DB4" w:rsidRPr="006923E6" w:rsidRDefault="008A0DB4" w:rsidP="006923E6">
            <w:pPr>
              <w:pStyle w:val="Normal6a"/>
              <w:rPr>
                <w:noProof/>
              </w:rPr>
            </w:pP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Greater than 3 litres but not exceeding 50 litres: </w:t>
            </w:r>
          </w:p>
        </w:tc>
        <w:tc>
          <w:tcPr>
            <w:tcW w:w="2220" w:type="dxa"/>
          </w:tcPr>
          <w:p w:rsidR="008A0DB4" w:rsidRPr="006923E6" w:rsidRDefault="008A0DB4" w:rsidP="006923E6">
            <w:pPr>
              <w:pStyle w:val="Normal6a"/>
              <w:rPr>
                <w:noProof/>
              </w:rPr>
            </w:pPr>
            <w:r w:rsidRPr="006923E6">
              <w:rPr>
                <w:noProof/>
              </w:rPr>
              <w:t>At least 74x105</w:t>
            </w:r>
          </w:p>
        </w:tc>
        <w:tc>
          <w:tcPr>
            <w:tcW w:w="2165" w:type="dxa"/>
          </w:tcPr>
          <w:p w:rsidR="008A0DB4" w:rsidRPr="006923E6" w:rsidRDefault="008A0DB4" w:rsidP="006923E6">
            <w:pPr>
              <w:pStyle w:val="Normal6a"/>
              <w:rPr>
                <w:noProof/>
              </w:rPr>
            </w:pPr>
            <w:r w:rsidRPr="006923E6">
              <w:rPr>
                <w:noProof/>
              </w:rPr>
              <w:t>At least 23x23</w:t>
            </w:r>
          </w:p>
        </w:tc>
        <w:tc>
          <w:tcPr>
            <w:tcW w:w="2221" w:type="dxa"/>
          </w:tcPr>
          <w:p w:rsidR="008A0DB4" w:rsidRPr="006923E6" w:rsidRDefault="008A0DB4" w:rsidP="006923E6">
            <w:pPr>
              <w:pStyle w:val="Normal6a"/>
              <w:rPr>
                <w:noProof/>
              </w:rPr>
            </w:pP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 xml:space="preserve">Greater than 50 litres but not exceeding 500 litres: </w:t>
            </w:r>
          </w:p>
        </w:tc>
        <w:tc>
          <w:tcPr>
            <w:tcW w:w="2220" w:type="dxa"/>
          </w:tcPr>
          <w:p w:rsidR="008A0DB4" w:rsidRPr="006923E6" w:rsidRDefault="008A0DB4" w:rsidP="006923E6">
            <w:pPr>
              <w:pStyle w:val="Normal6a"/>
              <w:rPr>
                <w:noProof/>
              </w:rPr>
            </w:pPr>
            <w:r w:rsidRPr="006923E6">
              <w:rPr>
                <w:noProof/>
              </w:rPr>
              <w:t>At least 105x148</w:t>
            </w:r>
          </w:p>
        </w:tc>
        <w:tc>
          <w:tcPr>
            <w:tcW w:w="2165" w:type="dxa"/>
          </w:tcPr>
          <w:p w:rsidR="008A0DB4" w:rsidRPr="006923E6" w:rsidRDefault="008A0DB4" w:rsidP="006923E6">
            <w:pPr>
              <w:pStyle w:val="Normal6a"/>
              <w:rPr>
                <w:noProof/>
              </w:rPr>
            </w:pPr>
            <w:r w:rsidRPr="006923E6">
              <w:rPr>
                <w:noProof/>
              </w:rPr>
              <w:t>At least 32x32</w:t>
            </w:r>
          </w:p>
        </w:tc>
        <w:tc>
          <w:tcPr>
            <w:tcW w:w="2221" w:type="dxa"/>
          </w:tcPr>
          <w:p w:rsidR="008A0DB4" w:rsidRPr="006923E6" w:rsidRDefault="008A0DB4" w:rsidP="006923E6">
            <w:pPr>
              <w:pStyle w:val="Normal6a"/>
              <w:rPr>
                <w:noProof/>
              </w:rPr>
            </w:pPr>
          </w:p>
        </w:tc>
      </w:tr>
      <w:tr w:rsidR="008A0DB4" w:rsidRPr="006923E6" w:rsidTr="00F023E9">
        <w:trPr>
          <w:jc w:val="center"/>
        </w:trPr>
        <w:tc>
          <w:tcPr>
            <w:tcW w:w="1833" w:type="dxa"/>
          </w:tcPr>
          <w:p w:rsidR="008A0DB4" w:rsidRPr="006923E6" w:rsidRDefault="008A0DB4" w:rsidP="006923E6">
            <w:pPr>
              <w:pStyle w:val="Normal6a"/>
              <w:rPr>
                <w:noProof/>
              </w:rPr>
            </w:pPr>
            <w:r w:rsidRPr="006923E6">
              <w:rPr>
                <w:noProof/>
              </w:rPr>
              <w:t>Greater than 500 litres:</w:t>
            </w:r>
          </w:p>
        </w:tc>
        <w:tc>
          <w:tcPr>
            <w:tcW w:w="2220" w:type="dxa"/>
          </w:tcPr>
          <w:p w:rsidR="008A0DB4" w:rsidRPr="006923E6" w:rsidRDefault="008A0DB4" w:rsidP="006923E6">
            <w:pPr>
              <w:pStyle w:val="Normal6a"/>
              <w:rPr>
                <w:noProof/>
              </w:rPr>
            </w:pPr>
            <w:r w:rsidRPr="006923E6">
              <w:rPr>
                <w:noProof/>
              </w:rPr>
              <w:t>At least 148x210</w:t>
            </w:r>
          </w:p>
        </w:tc>
        <w:tc>
          <w:tcPr>
            <w:tcW w:w="2165" w:type="dxa"/>
          </w:tcPr>
          <w:p w:rsidR="008A0DB4" w:rsidRPr="006923E6" w:rsidRDefault="008A0DB4" w:rsidP="006923E6">
            <w:pPr>
              <w:pStyle w:val="Normal6a"/>
              <w:rPr>
                <w:noProof/>
              </w:rPr>
            </w:pPr>
            <w:r w:rsidRPr="006923E6">
              <w:rPr>
                <w:noProof/>
              </w:rPr>
              <w:t>At least 46x46</w:t>
            </w:r>
          </w:p>
        </w:tc>
        <w:tc>
          <w:tcPr>
            <w:tcW w:w="2221" w:type="dxa"/>
          </w:tcPr>
          <w:p w:rsidR="008A0DB4" w:rsidRPr="006923E6" w:rsidRDefault="008A0DB4" w:rsidP="006923E6">
            <w:pPr>
              <w:pStyle w:val="Normal6a"/>
              <w:rPr>
                <w:noProof/>
              </w:rPr>
            </w:pPr>
          </w:p>
        </w:tc>
      </w:tr>
    </w:tbl>
    <w:p w:rsidR="008A0DB4" w:rsidRPr="006923E6" w:rsidRDefault="008A0DB4" w:rsidP="008A0DB4">
      <w:pPr>
        <w:pStyle w:val="AmOrLang"/>
      </w:pPr>
    </w:p>
    <w:p w:rsidR="008A0DB4" w:rsidRPr="006923E6" w:rsidRDefault="008A0DB4" w:rsidP="008A0DB4">
      <w:pPr>
        <w:pStyle w:val="AmOrLang"/>
      </w:pPr>
      <w:proofErr w:type="gramStart"/>
      <w:r w:rsidRPr="006923E6">
        <w:lastRenderedPageBreak/>
        <w:t>Or</w:t>
      </w:r>
      <w:proofErr w:type="gramEnd"/>
      <w:r w:rsidRPr="006923E6">
        <w:t xml:space="preserve">. </w:t>
      </w:r>
      <w:r w:rsidRPr="006923E6">
        <w:rPr>
          <w:rStyle w:val="HideTWBExt"/>
          <w:noProof w:val="0"/>
        </w:rPr>
        <w:t>&lt;Original</w:t>
      </w:r>
      <w:proofErr w:type="gramStart"/>
      <w:r w:rsidRPr="006923E6">
        <w:rPr>
          <w:rStyle w:val="HideTWBExt"/>
          <w:noProof w:val="0"/>
        </w:rPr>
        <w:t>&gt;</w:t>
      </w:r>
      <w:r w:rsidRPr="006923E6">
        <w:rPr>
          <w:rStyle w:val="HideTWBInt"/>
        </w:rPr>
        <w:t>{</w:t>
      </w:r>
      <w:proofErr w:type="gramEnd"/>
      <w:r w:rsidRPr="006923E6">
        <w:rPr>
          <w:rStyle w:val="HideTWBInt"/>
        </w:rPr>
        <w:t>EN}</w:t>
      </w:r>
      <w:proofErr w:type="spellStart"/>
      <w:r w:rsidRPr="006923E6">
        <w:t>en</w:t>
      </w:r>
      <w:proofErr w:type="spellEnd"/>
      <w:r w:rsidRPr="006923E6">
        <w:rPr>
          <w:rStyle w:val="HideTWBExt"/>
          <w:noProof w:val="0"/>
        </w:rPr>
        <w:t>&lt;/Original&gt;</w:t>
      </w:r>
    </w:p>
    <w:p w:rsidR="004213F4" w:rsidRPr="006923E6" w:rsidRDefault="008A0DB4" w:rsidP="004213F4">
      <w:pPr>
        <w:pStyle w:val="AmNumberTabs"/>
        <w:keepNext/>
      </w:pPr>
      <w:r w:rsidRPr="006923E6">
        <w:rPr>
          <w:rStyle w:val="HideTWBExt"/>
          <w:noProof w:val="0"/>
        </w:rPr>
        <w:t>&lt;/Amend&gt;</w:t>
      </w:r>
    </w:p>
    <w:p w:rsidR="00F023E9" w:rsidRPr="006923E6" w:rsidRDefault="00F023E9" w:rsidP="004213F4">
      <w:pPr>
        <w:pStyle w:val="AmNumberTabs"/>
        <w:keepNext/>
      </w:pPr>
      <w:r w:rsidRPr="006923E6">
        <w:rPr>
          <w:rStyle w:val="HideTWBExt"/>
        </w:rPr>
        <w:t>&lt;Amend&gt;</w:t>
      </w:r>
      <w:r w:rsidRPr="006923E6">
        <w:t>Amendment</w:t>
      </w:r>
      <w:r w:rsidRPr="006923E6">
        <w:tab/>
      </w:r>
      <w:r w:rsidRPr="006923E6">
        <w:tab/>
      </w:r>
      <w:r w:rsidRPr="006923E6">
        <w:rPr>
          <w:rStyle w:val="HideTWBExt"/>
        </w:rPr>
        <w:t>&lt;NumAm&gt;</w:t>
      </w:r>
      <w:r w:rsidR="00131AF3" w:rsidRPr="006923E6">
        <w:t>301</w:t>
      </w:r>
      <w:r w:rsidRPr="006923E6">
        <w:rPr>
          <w:rStyle w:val="HideTWBExt"/>
        </w:rPr>
        <w:t>&lt;/</w:t>
      </w:r>
      <w:proofErr w:type="spellStart"/>
      <w:r w:rsidRPr="006923E6">
        <w:rPr>
          <w:rStyle w:val="HideTWBExt"/>
        </w:rPr>
        <w:t>NumAm</w:t>
      </w:r>
      <w:proofErr w:type="spellEnd"/>
      <w:r w:rsidRPr="006923E6">
        <w:rPr>
          <w:rStyle w:val="HideTWBExt"/>
        </w:rPr>
        <w:t>&gt;</w:t>
      </w:r>
    </w:p>
    <w:p w:rsidR="00F023E9" w:rsidRPr="006923E6" w:rsidRDefault="00F023E9" w:rsidP="00F023E9">
      <w:pPr>
        <w:pStyle w:val="NormalBold"/>
      </w:pPr>
      <w:r w:rsidRPr="006923E6">
        <w:rPr>
          <w:rStyle w:val="HideTWBExt"/>
          <w:b w:val="0"/>
        </w:rPr>
        <w:t>&lt;RepeatBlock-By&gt;&lt;Members&gt;</w:t>
      </w:r>
      <w:proofErr w:type="spellStart"/>
      <w:r w:rsidRPr="006923E6">
        <w:t>Danilo</w:t>
      </w:r>
      <w:proofErr w:type="spellEnd"/>
      <w:r w:rsidRPr="006923E6">
        <w:t xml:space="preserve"> Oscar </w:t>
      </w:r>
      <w:proofErr w:type="spellStart"/>
      <w:r w:rsidRPr="006923E6">
        <w:t>Lancini</w:t>
      </w:r>
      <w:proofErr w:type="spellEnd"/>
      <w:r w:rsidRPr="006923E6">
        <w:t xml:space="preserve">, Silvia </w:t>
      </w:r>
      <w:proofErr w:type="spellStart"/>
      <w:r w:rsidRPr="006923E6">
        <w:t>Sardone</w:t>
      </w:r>
      <w:proofErr w:type="spellEnd"/>
      <w:r w:rsidRPr="006923E6">
        <w:t xml:space="preserve">, Matteo </w:t>
      </w:r>
      <w:proofErr w:type="spellStart"/>
      <w:r w:rsidRPr="006923E6">
        <w:t>Adinolfi</w:t>
      </w:r>
      <w:proofErr w:type="spellEnd"/>
      <w:r w:rsidRPr="006923E6">
        <w:t xml:space="preserve">, Rosanna Conte, </w:t>
      </w:r>
      <w:proofErr w:type="spellStart"/>
      <w:r w:rsidRPr="006923E6">
        <w:t>Gianantonio</w:t>
      </w:r>
      <w:proofErr w:type="spellEnd"/>
      <w:r w:rsidRPr="006923E6">
        <w:t xml:space="preserve"> Da Re, Gianna </w:t>
      </w:r>
      <w:proofErr w:type="spellStart"/>
      <w:r w:rsidRPr="006923E6">
        <w:t>Gancia</w:t>
      </w:r>
      <w:proofErr w:type="spellEnd"/>
      <w:r w:rsidRPr="006923E6">
        <w:t xml:space="preserve">, Maria Veronica Rossi, </w:t>
      </w:r>
      <w:proofErr w:type="spellStart"/>
      <w:r w:rsidRPr="006923E6">
        <w:t>Aurélia</w:t>
      </w:r>
      <w:proofErr w:type="spellEnd"/>
      <w:r w:rsidRPr="006923E6">
        <w:t xml:space="preserve"> </w:t>
      </w:r>
      <w:proofErr w:type="spellStart"/>
      <w:r w:rsidRPr="006923E6">
        <w:t>Beigneux</w:t>
      </w:r>
      <w:proofErr w:type="spellEnd"/>
      <w:r w:rsidRPr="006923E6">
        <w:t xml:space="preserve">, </w:t>
      </w:r>
      <w:proofErr w:type="spellStart"/>
      <w:r w:rsidRPr="006923E6">
        <w:t>Elisabetta</w:t>
      </w:r>
      <w:proofErr w:type="spellEnd"/>
      <w:r w:rsidRPr="006923E6">
        <w:t xml:space="preserve"> De </w:t>
      </w:r>
      <w:proofErr w:type="spellStart"/>
      <w:r w:rsidRPr="006923E6">
        <w:t>Blasis</w:t>
      </w:r>
      <w:proofErr w:type="spellEnd"/>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3</w:t>
      </w:r>
      <w:r w:rsidRPr="006923E6">
        <w:rPr>
          <w:rStyle w:val="HideTWBExt"/>
          <w:b w:val="0"/>
        </w:rPr>
        <w:t>&lt;/Article&gt;</w:t>
      </w:r>
    </w:p>
    <w:p w:rsidR="00F023E9" w:rsidRPr="006923E6" w:rsidRDefault="00F023E9" w:rsidP="00F023E9">
      <w:pPr>
        <w:keepNext/>
        <w:rPr>
          <w:lang w:val="pt-PT"/>
        </w:rPr>
      </w:pPr>
      <w:r w:rsidRPr="006923E6">
        <w:rPr>
          <w:rStyle w:val="HideTWBExt"/>
          <w:lang w:val="pt-PT"/>
        </w:rPr>
        <w:t>&lt;DocAmend2&gt;</w:t>
      </w:r>
      <w:proofErr w:type="spellStart"/>
      <w:r w:rsidRPr="006923E6">
        <w:rPr>
          <w:lang w:val="pt-PT"/>
        </w:rPr>
        <w:t>Regulation</w:t>
      </w:r>
      <w:proofErr w:type="spellEnd"/>
      <w:r w:rsidRPr="006923E6">
        <w:rPr>
          <w:lang w:val="pt-PT"/>
        </w:rPr>
        <w:t xml:space="preserve"> (EU</w:t>
      </w:r>
      <w:proofErr w:type="gramStart"/>
      <w:r w:rsidRPr="006923E6">
        <w:rPr>
          <w:lang w:val="pt-PT"/>
        </w:rPr>
        <w:t>)</w:t>
      </w:r>
      <w:r w:rsidR="00EE1B39" w:rsidRPr="006923E6">
        <w:rPr>
          <w:lang w:val="pt-PT"/>
        </w:rPr>
        <w:t xml:space="preserve"> No</w:t>
      </w:r>
      <w:proofErr w:type="gramEnd"/>
      <w:r w:rsidRPr="006923E6">
        <w:rPr>
          <w:lang w:val="pt-PT"/>
        </w:rPr>
        <w:t xml:space="preserve"> 1272/2008</w:t>
      </w:r>
      <w:r w:rsidRPr="006923E6">
        <w:rPr>
          <w:rStyle w:val="HideTWBExt"/>
          <w:lang w:val="pt-PT"/>
        </w:rPr>
        <w:t>&lt;/DocAmend2&gt;</w:t>
      </w:r>
    </w:p>
    <w:p w:rsidR="00F023E9" w:rsidRPr="006923E6" w:rsidRDefault="00F023E9" w:rsidP="00F023E9">
      <w:pPr>
        <w:rPr>
          <w:lang w:val="fr-FR"/>
        </w:rPr>
      </w:pPr>
      <w:r w:rsidRPr="006923E6">
        <w:rPr>
          <w:rStyle w:val="HideTWBExt"/>
          <w:lang w:val="fr-FR"/>
        </w:rPr>
        <w:t>&lt;Article2&gt;</w:t>
      </w:r>
      <w:proofErr w:type="spellStart"/>
      <w:r w:rsidR="00BE3545" w:rsidRPr="006923E6">
        <w:rPr>
          <w:lang w:val="fr-FR"/>
        </w:rPr>
        <w:t>Annex</w:t>
      </w:r>
      <w:proofErr w:type="spellEnd"/>
      <w:r w:rsidR="00BE3545" w:rsidRPr="006923E6">
        <w:rPr>
          <w:lang w:val="fr-FR"/>
        </w:rPr>
        <w:t xml:space="preserve"> I – Part 1 – S</w:t>
      </w:r>
      <w:r w:rsidRPr="006923E6">
        <w:rPr>
          <w:lang w:val="fr-FR"/>
        </w:rPr>
        <w:t>ection 1.2.1.5</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1.2.1.5.</w:t>
            </w:r>
            <w:r w:rsidRPr="006923E6">
              <w:rPr>
                <w:b/>
                <w:i/>
                <w:lang w:val="en-GB"/>
              </w:rPr>
              <w:tab/>
              <w:t>The text on the label shall have the following characteristics:</w:t>
            </w:r>
          </w:p>
        </w:tc>
        <w:tc>
          <w:tcPr>
            <w:tcW w:w="4876" w:type="dxa"/>
          </w:tcPr>
          <w:p w:rsidR="00F023E9" w:rsidRPr="006923E6" w:rsidRDefault="00F023E9" w:rsidP="00F023E9">
            <w:pPr>
              <w:pStyle w:val="Normal6"/>
              <w:rPr>
                <w:szCs w:val="24"/>
                <w:lang w:val="en-GB"/>
              </w:rPr>
            </w:pPr>
            <w:r w:rsidRPr="006923E6">
              <w:rPr>
                <w:b/>
                <w:i/>
                <w:lang w:val="en-GB"/>
              </w:rPr>
              <w:t>deleted</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(a)</w:t>
            </w:r>
            <w:r w:rsidRPr="006923E6">
              <w:rPr>
                <w:b/>
                <w:i/>
                <w:lang w:val="en-GB"/>
              </w:rPr>
              <w:tab/>
              <w:t>the background of the label shall be white;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(b)</w:t>
            </w:r>
            <w:r w:rsidRPr="006923E6">
              <w:rPr>
                <w:b/>
                <w:i/>
                <w:lang w:val="en-GB"/>
              </w:rPr>
              <w:tab/>
              <w:t>the distance between two lines shall be equal or above 120 % of the font size;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(c)</w:t>
            </w:r>
            <w:r w:rsidRPr="006923E6">
              <w:rPr>
                <w:b/>
                <w:i/>
                <w:lang w:val="en-GB"/>
              </w:rPr>
              <w:tab/>
              <w:t>a single font shall be used that is easily legible and without serifs;</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(d)</w:t>
            </w:r>
            <w:r w:rsidRPr="006923E6">
              <w:rPr>
                <w:b/>
                <w:i/>
                <w:lang w:val="en-GB"/>
              </w:rPr>
              <w:tab/>
            </w:r>
            <w:proofErr w:type="gramStart"/>
            <w:r w:rsidRPr="006923E6">
              <w:rPr>
                <w:b/>
                <w:i/>
                <w:lang w:val="en-GB"/>
              </w:rPr>
              <w:t>the</w:t>
            </w:r>
            <w:proofErr w:type="gramEnd"/>
            <w:r w:rsidRPr="006923E6">
              <w:rPr>
                <w:b/>
                <w:i/>
                <w:lang w:val="en-GB"/>
              </w:rPr>
              <w:t xml:space="preserve"> letter spacing shall be appropriate for the selected font to be comfortably legible.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For the labelling of inner packaging where the contents do not exceed 10 ml, the font size may be smaller than indicated in Table 1.3, as long as it remains legible for a person with average eyesight, where itis deemed important to place the most critical hazard statement and where the outer packaging meets the requirements of Article 17.</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(This amendment applies throughout the text. Adopting it will necessitate corresponding changes throughout.)</w:t>
            </w:r>
          </w:p>
        </w:tc>
      </w:tr>
    </w:tbl>
    <w:p w:rsidR="00F023E9" w:rsidRPr="006923E6" w:rsidRDefault="00F023E9" w:rsidP="00F023E9">
      <w:pPr>
        <w:pStyle w:val="Olang"/>
        <w:rPr>
          <w:sz w:val="24"/>
          <w:szCs w:val="24"/>
          <w:lang w:val="it-IT"/>
        </w:rPr>
      </w:pPr>
      <w:r w:rsidRPr="006923E6">
        <w:rPr>
          <w:sz w:val="24"/>
          <w:szCs w:val="24"/>
          <w:lang w:val="it-IT"/>
        </w:rPr>
        <w:t xml:space="preserve">Or. </w:t>
      </w:r>
      <w:r w:rsidRPr="006923E6">
        <w:rPr>
          <w:rStyle w:val="HideTWBExt"/>
          <w:lang w:val="it-IT"/>
        </w:rPr>
        <w:t>&lt;Original&gt;</w:t>
      </w:r>
      <w:r w:rsidRPr="006923E6">
        <w:rPr>
          <w:rStyle w:val="HideTWBInt"/>
          <w:sz w:val="24"/>
          <w:szCs w:val="24"/>
          <w:lang w:val="it-IT"/>
        </w:rPr>
        <w:t>{EN}</w:t>
      </w:r>
      <w:r w:rsidRPr="006923E6">
        <w:rPr>
          <w:sz w:val="24"/>
          <w:szCs w:val="24"/>
          <w:lang w:val="it-IT"/>
        </w:rPr>
        <w:t>en</w:t>
      </w:r>
      <w:r w:rsidRPr="006923E6">
        <w:rPr>
          <w:rStyle w:val="HideTWBExt"/>
          <w:lang w:val="it-IT"/>
        </w:rPr>
        <w:t>&lt;/</w:t>
      </w:r>
      <w:proofErr w:type="spellStart"/>
      <w:r w:rsidRPr="006923E6">
        <w:rPr>
          <w:rStyle w:val="HideTWBExt"/>
          <w:lang w:val="it-IT"/>
        </w:rPr>
        <w:t>Original</w:t>
      </w:r>
      <w:proofErr w:type="spellEnd"/>
      <w:r w:rsidRPr="006923E6">
        <w:rPr>
          <w:rStyle w:val="HideTWBExt"/>
          <w:lang w:val="it-IT"/>
        </w:rPr>
        <w:t>&gt;</w:t>
      </w:r>
    </w:p>
    <w:p w:rsidR="00F023E9" w:rsidRPr="006923E6" w:rsidRDefault="00F023E9" w:rsidP="00F023E9">
      <w:pPr>
        <w:rPr>
          <w:lang w:val="it-IT"/>
        </w:rPr>
      </w:pPr>
      <w:r w:rsidRPr="006923E6">
        <w:rPr>
          <w:rStyle w:val="HideTWBExt"/>
          <w:lang w:val="it-IT"/>
        </w:rPr>
        <w:t>&lt;/Amend&gt;</w:t>
      </w:r>
    </w:p>
    <w:p w:rsidR="00F023E9" w:rsidRPr="006923E6" w:rsidRDefault="00F023E9" w:rsidP="00F023E9">
      <w:pPr>
        <w:pStyle w:val="AMNumberTabs0"/>
        <w:keepNext/>
        <w:rPr>
          <w:lang w:val="it-IT"/>
        </w:rPr>
      </w:pPr>
      <w:r w:rsidRPr="006923E6">
        <w:rPr>
          <w:rStyle w:val="HideTWBExt"/>
          <w:b w:val="0"/>
          <w:lang w:val="it-IT"/>
        </w:rPr>
        <w:t>&lt;Amend&gt;</w:t>
      </w:r>
      <w:proofErr w:type="spellStart"/>
      <w:r w:rsidRPr="006923E6">
        <w:rPr>
          <w:lang w:val="it-IT"/>
        </w:rPr>
        <w:t>Amendment</w:t>
      </w:r>
      <w:proofErr w:type="spellEnd"/>
      <w:r w:rsidRPr="006923E6">
        <w:rPr>
          <w:lang w:val="it-IT"/>
        </w:rPr>
        <w:tab/>
      </w:r>
      <w:r w:rsidRPr="006923E6">
        <w:rPr>
          <w:lang w:val="it-IT"/>
        </w:rPr>
        <w:tab/>
      </w:r>
      <w:r w:rsidRPr="006923E6">
        <w:rPr>
          <w:rStyle w:val="HideTWBExt"/>
          <w:b w:val="0"/>
          <w:lang w:val="it-IT"/>
        </w:rPr>
        <w:t>&lt;NumAm&gt;</w:t>
      </w:r>
      <w:r w:rsidR="00131AF3" w:rsidRPr="006923E6">
        <w:rPr>
          <w:lang w:val="it-IT"/>
        </w:rPr>
        <w:t>302</w:t>
      </w:r>
      <w:r w:rsidRPr="006923E6">
        <w:rPr>
          <w:rStyle w:val="HideTWBExt"/>
          <w:b w:val="0"/>
          <w:lang w:val="it-IT"/>
        </w:rPr>
        <w:t>&lt;/</w:t>
      </w:r>
      <w:proofErr w:type="spellStart"/>
      <w:r w:rsidRPr="006923E6">
        <w:rPr>
          <w:rStyle w:val="HideTWBExt"/>
          <w:b w:val="0"/>
          <w:lang w:val="it-IT"/>
        </w:rPr>
        <w:t>NumAm</w:t>
      </w:r>
      <w:proofErr w:type="spellEnd"/>
      <w:r w:rsidRPr="006923E6">
        <w:rPr>
          <w:rStyle w:val="HideTWBExt"/>
          <w:b w:val="0"/>
          <w:lang w:val="it-IT"/>
        </w:rPr>
        <w:t>&gt;</w:t>
      </w:r>
    </w:p>
    <w:p w:rsidR="00F023E9" w:rsidRPr="006923E6" w:rsidRDefault="00F023E9" w:rsidP="00F023E9">
      <w:pPr>
        <w:pStyle w:val="NormalBold"/>
        <w:rPr>
          <w:lang w:val="it-IT"/>
        </w:rPr>
      </w:pPr>
      <w:r w:rsidRPr="006923E6">
        <w:rPr>
          <w:rStyle w:val="HideTWBExt"/>
          <w:b w:val="0"/>
          <w:lang w:val="it-IT"/>
        </w:rPr>
        <w:t>&lt;RepeatBlock-By&gt;&lt;Members&gt;</w:t>
      </w:r>
      <w:r w:rsidRPr="006923E6">
        <w:rPr>
          <w:lang w:val="it-IT"/>
        </w:rPr>
        <w:t>Pietro Fiocchi</w:t>
      </w:r>
      <w:r w:rsidRPr="006923E6">
        <w:rPr>
          <w:rStyle w:val="HideTWBExt"/>
          <w:b w:val="0"/>
          <w:lang w:val="it-IT"/>
        </w:rPr>
        <w:t>&lt;/</w:t>
      </w:r>
      <w:proofErr w:type="spellStart"/>
      <w:r w:rsidRPr="006923E6">
        <w:rPr>
          <w:rStyle w:val="HideTWBExt"/>
          <w:b w:val="0"/>
          <w:lang w:val="it-IT"/>
        </w:rPr>
        <w:t>Members</w:t>
      </w:r>
      <w:proofErr w:type="spellEnd"/>
      <w:r w:rsidRPr="006923E6">
        <w:rPr>
          <w:rStyle w:val="HideTWBExt"/>
          <w:b w:val="0"/>
          <w:lang w:val="it-IT"/>
        </w:rPr>
        <w:t>&gt;</w:t>
      </w:r>
    </w:p>
    <w:p w:rsidR="00F023E9" w:rsidRPr="006923E6" w:rsidRDefault="00F023E9" w:rsidP="00F023E9">
      <w:pPr>
        <w:rPr>
          <w:lang w:val="it-IT"/>
        </w:rPr>
      </w:pPr>
      <w:r w:rsidRPr="006923E6">
        <w:rPr>
          <w:rStyle w:val="HideTWBExt"/>
          <w:lang w:val="it-IT"/>
        </w:rPr>
        <w:t>&lt;/RepeatBlock-By&gt;</w:t>
      </w:r>
    </w:p>
    <w:p w:rsidR="00F023E9" w:rsidRPr="006923E6" w:rsidRDefault="00F023E9" w:rsidP="00F023E9">
      <w:pPr>
        <w:pStyle w:val="NormalBold"/>
        <w:keepNext/>
      </w:pPr>
      <w:r w:rsidRPr="006923E6">
        <w:rPr>
          <w:rStyle w:val="HideTWBExt"/>
          <w:b w:val="0"/>
        </w:rPr>
        <w:lastRenderedPageBreak/>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3</w:t>
      </w:r>
      <w:r w:rsidRPr="006923E6">
        <w:rPr>
          <w:rStyle w:val="HideTWBExt"/>
          <w:b w:val="0"/>
        </w:rPr>
        <w:t>&lt;/Article&gt;</w:t>
      </w:r>
    </w:p>
    <w:p w:rsidR="00F023E9" w:rsidRPr="006923E6" w:rsidRDefault="00F023E9" w:rsidP="00F023E9">
      <w:pPr>
        <w:keepNext/>
      </w:pPr>
      <w:r w:rsidRPr="006923E6">
        <w:rPr>
          <w:rStyle w:val="HideTWBExt"/>
        </w:rPr>
        <w:t>&lt;DocAmend2&gt;</w:t>
      </w:r>
      <w:r w:rsidRPr="006923E6">
        <w:t xml:space="preserve">Regulation (EC) </w:t>
      </w:r>
      <w:r w:rsidR="00EE1B39" w:rsidRPr="006923E6">
        <w:t xml:space="preserve">No </w:t>
      </w:r>
      <w:r w:rsidRPr="006923E6">
        <w:t>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00BE3545" w:rsidRPr="006923E6">
        <w:rPr>
          <w:lang w:val="fr-FR"/>
        </w:rPr>
        <w:t>Annex</w:t>
      </w:r>
      <w:proofErr w:type="spellEnd"/>
      <w:r w:rsidR="00BE3545" w:rsidRPr="006923E6">
        <w:rPr>
          <w:lang w:val="fr-FR"/>
        </w:rPr>
        <w:t xml:space="preserve"> I – P</w:t>
      </w:r>
      <w:r w:rsidRPr="006923E6">
        <w:rPr>
          <w:lang w:val="fr-FR"/>
        </w:rPr>
        <w:t xml:space="preserve">art </w:t>
      </w:r>
      <w:r w:rsidR="00BE3545" w:rsidRPr="006923E6">
        <w:rPr>
          <w:lang w:val="fr-FR"/>
        </w:rPr>
        <w:t>1 – point 2– S</w:t>
      </w:r>
      <w:r w:rsidRPr="006923E6">
        <w:rPr>
          <w:lang w:val="fr-FR"/>
        </w:rPr>
        <w:t>ection 1.2.1.5</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1.2.1.5.</w:t>
            </w:r>
            <w:r w:rsidRPr="006923E6">
              <w:rPr>
                <w:b/>
                <w:i/>
                <w:lang w:val="en-GB"/>
              </w:rPr>
              <w:tab/>
              <w:t>The text on the label shall have the following characteristics:</w:t>
            </w:r>
          </w:p>
        </w:tc>
        <w:tc>
          <w:tcPr>
            <w:tcW w:w="4876" w:type="dxa"/>
          </w:tcPr>
          <w:p w:rsidR="00F023E9" w:rsidRPr="006923E6" w:rsidRDefault="00F023E9" w:rsidP="00F023E9">
            <w:pPr>
              <w:pStyle w:val="Normal6"/>
              <w:rPr>
                <w:szCs w:val="24"/>
                <w:lang w:val="en-GB"/>
              </w:rPr>
            </w:pPr>
            <w:r w:rsidRPr="006923E6">
              <w:rPr>
                <w:b/>
                <w:i/>
                <w:lang w:val="en-GB"/>
              </w:rPr>
              <w:t>deleted</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(a)</w:t>
            </w:r>
            <w:r w:rsidRPr="006923E6">
              <w:rPr>
                <w:b/>
                <w:i/>
                <w:lang w:val="en-GB"/>
              </w:rPr>
              <w:tab/>
              <w:t>the background of the label shall be white;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(b)</w:t>
            </w:r>
            <w:r w:rsidRPr="006923E6">
              <w:rPr>
                <w:b/>
                <w:i/>
                <w:lang w:val="en-GB"/>
              </w:rPr>
              <w:tab/>
              <w:t>the distance between two lines shall be equal or above 120 % of the font size;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(c)</w:t>
            </w:r>
            <w:r w:rsidRPr="006923E6">
              <w:rPr>
                <w:b/>
                <w:i/>
                <w:lang w:val="en-GB"/>
              </w:rPr>
              <w:tab/>
              <w:t>a single font shall be used that is easily legible and without serifs;</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(d)</w:t>
            </w:r>
            <w:r w:rsidRPr="006923E6">
              <w:rPr>
                <w:b/>
                <w:i/>
                <w:lang w:val="en-GB"/>
              </w:rPr>
              <w:tab/>
            </w:r>
            <w:proofErr w:type="gramStart"/>
            <w:r w:rsidRPr="006923E6">
              <w:rPr>
                <w:b/>
                <w:i/>
                <w:lang w:val="en-GB"/>
              </w:rPr>
              <w:t>the</w:t>
            </w:r>
            <w:proofErr w:type="gramEnd"/>
            <w:r w:rsidRPr="006923E6">
              <w:rPr>
                <w:b/>
                <w:i/>
                <w:lang w:val="en-GB"/>
              </w:rPr>
              <w:t xml:space="preserve"> letter spacing shall be appropriate for the selected font to be comfortably legible.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For the labelling of inner packaging where the contents do not exceed 10 ml, the font size may be smaller than indicated in Table 1.3, as long as it remains legible for a person with average eyesight, where itis deemed important to place the most critical hazard statement and where the outer packaging meets the requirements of Article 17.</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(This amendment applies throughout the text. Adopting it will necessitate corresponding changes throughout.)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It is not appropriate to establish strict rules for the format of labels, as the current provisions reported in the article 31(3) of the CLP Regulation and the relative Annex I - part I – point 2- section 1.2.1.4 – table 1.3 –are sufficient to guarantee the correct legibility and flexibility of the text elements in the label. In order to improve the formatting of labels, more label examples </w:t>
      </w:r>
      <w:proofErr w:type="gramStart"/>
      <w:r w:rsidRPr="006923E6">
        <w:rPr>
          <w:noProof w:val="0"/>
          <w:lang w:val="en-GB"/>
        </w:rPr>
        <w:t>could be added</w:t>
      </w:r>
      <w:proofErr w:type="gramEnd"/>
      <w:r w:rsidRPr="006923E6">
        <w:rPr>
          <w:noProof w:val="0"/>
          <w:lang w:val="en-GB"/>
        </w:rPr>
        <w:t xml:space="preserve"> in the Guidance on Labelling and Packaging, as suggested in the recital 11.</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303</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Pietro </w:t>
      </w:r>
      <w:proofErr w:type="spellStart"/>
      <w:r w:rsidRPr="006923E6">
        <w:t>Fiocchi</w:t>
      </w:r>
      <w:proofErr w:type="spellEnd"/>
      <w:r w:rsidRPr="006923E6">
        <w:rPr>
          <w:rStyle w:val="HideTWBExt"/>
          <w:b w:val="0"/>
        </w:rPr>
        <w:t>&lt;/Members&gt;</w:t>
      </w:r>
    </w:p>
    <w:p w:rsidR="00F023E9" w:rsidRPr="006923E6" w:rsidRDefault="00F023E9" w:rsidP="00F023E9">
      <w:r w:rsidRPr="006923E6">
        <w:rPr>
          <w:rStyle w:val="HideTWBExt"/>
        </w:rPr>
        <w:lastRenderedPageBreak/>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3</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 – Part 1 – Section 1.2.1.5</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The text on the label shall have the following characteristics:</w:t>
            </w:r>
          </w:p>
        </w:tc>
        <w:tc>
          <w:tcPr>
            <w:tcW w:w="4876" w:type="dxa"/>
          </w:tcPr>
          <w:p w:rsidR="00F023E9" w:rsidRPr="006923E6" w:rsidRDefault="00F023E9" w:rsidP="00F023E9">
            <w:pPr>
              <w:pStyle w:val="Normal6"/>
              <w:rPr>
                <w:szCs w:val="24"/>
                <w:lang w:val="en-GB"/>
              </w:rPr>
            </w:pPr>
            <w:r w:rsidRPr="006923E6">
              <w:rPr>
                <w:b/>
                <w:i/>
                <w:lang w:val="en-GB"/>
              </w:rPr>
              <w:t>deleted</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(a)</w:t>
            </w:r>
            <w:r w:rsidRPr="006923E6">
              <w:rPr>
                <w:b/>
                <w:i/>
                <w:lang w:val="en-GB"/>
              </w:rPr>
              <w:tab/>
              <w:t>the background of the label shall be white;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(b)</w:t>
            </w:r>
            <w:r w:rsidRPr="006923E6">
              <w:rPr>
                <w:b/>
                <w:i/>
                <w:lang w:val="en-GB"/>
              </w:rPr>
              <w:tab/>
              <w:t>the distance between two lines shall be equal or above 120 % of the font size;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(c)</w:t>
            </w:r>
            <w:r w:rsidRPr="006923E6">
              <w:rPr>
                <w:b/>
                <w:i/>
                <w:lang w:val="en-GB"/>
              </w:rPr>
              <w:tab/>
              <w:t>a single font shall be used that is easily legible and without serifs;</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(d)</w:t>
            </w:r>
            <w:r w:rsidRPr="006923E6">
              <w:rPr>
                <w:b/>
                <w:i/>
                <w:lang w:val="en-GB"/>
              </w:rPr>
              <w:tab/>
            </w:r>
            <w:proofErr w:type="gramStart"/>
            <w:r w:rsidRPr="006923E6">
              <w:rPr>
                <w:b/>
                <w:i/>
                <w:lang w:val="en-GB"/>
              </w:rPr>
              <w:t>the</w:t>
            </w:r>
            <w:proofErr w:type="gramEnd"/>
            <w:r w:rsidRPr="006923E6">
              <w:rPr>
                <w:b/>
                <w:i/>
                <w:lang w:val="en-GB"/>
              </w:rPr>
              <w:t xml:space="preserve"> letter spacing shall be appropriate for the selected font to be comfortably legible.</w:t>
            </w:r>
          </w:p>
        </w:tc>
        <w:tc>
          <w:tcPr>
            <w:tcW w:w="4876" w:type="dxa"/>
          </w:tcPr>
          <w:p w:rsidR="00F023E9" w:rsidRPr="006923E6" w:rsidRDefault="00F023E9" w:rsidP="00F023E9">
            <w:pPr>
              <w:pStyle w:val="Normal6"/>
              <w:rPr>
                <w:szCs w:val="24"/>
                <w:lang w:val="en-GB"/>
              </w:rPr>
            </w:pP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(This amendment applies throughout the text. Adopting it will necessitate corresponding changes throughout.)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As noted in the ECHA Guidance on labelling and packaging in accordance with Regulation (EC) No 1272/2008 Version 4.2 March 2021 – “Readability is determined by the combination of font size, letter spacing, spacing between lines, stroke width, type colour, typeface, width-height ratio of the letters, the surface of the material and significant contrast between the print and the </w:t>
      </w:r>
      <w:proofErr w:type="spellStart"/>
      <w:r w:rsidRPr="006923E6">
        <w:rPr>
          <w:noProof w:val="0"/>
          <w:lang w:val="en-GB"/>
        </w:rPr>
        <w:t>background.”</w:t>
      </w:r>
      <w:proofErr w:type="gramStart"/>
      <w:r w:rsidRPr="006923E6">
        <w:rPr>
          <w:noProof w:val="0"/>
          <w:lang w:val="en-GB"/>
        </w:rPr>
        <w:t>Overly</w:t>
      </w:r>
      <w:proofErr w:type="spellEnd"/>
      <w:r w:rsidRPr="006923E6">
        <w:rPr>
          <w:noProof w:val="0"/>
          <w:lang w:val="en-GB"/>
        </w:rPr>
        <w:t xml:space="preserve"> prescriptive additional requirements regarding font size, distance between two lines and background colour are not justified and severely limit the flexibility of suppliers.</w:t>
      </w:r>
      <w:proofErr w:type="gramEnd"/>
      <w:r w:rsidRPr="006923E6">
        <w:rPr>
          <w:noProof w:val="0"/>
          <w:lang w:val="en-GB"/>
        </w:rPr>
        <w:t xml:space="preserve"> It is sufficient if the label or </w:t>
      </w:r>
      <w:proofErr w:type="gramStart"/>
      <w:r w:rsidRPr="006923E6">
        <w:rPr>
          <w:noProof w:val="0"/>
          <w:lang w:val="en-GB"/>
        </w:rPr>
        <w:t>fold-out</w:t>
      </w:r>
      <w:proofErr w:type="gramEnd"/>
      <w:r w:rsidRPr="006923E6">
        <w:rPr>
          <w:noProof w:val="0"/>
          <w:lang w:val="en-GB"/>
        </w:rPr>
        <w:t xml:space="preserve"> label is easily readable and clearly stand out from the background. In fact, the additional requirements would hinder the free movement of products in the Single Market, which in turn would entail an adjustment of logistics.</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304</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3</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 No 1272/2008</w:t>
      </w:r>
      <w:r w:rsidRPr="006923E6">
        <w:rPr>
          <w:rStyle w:val="HideTWBExt"/>
        </w:rPr>
        <w:t>&lt;/DocAmend2&gt;</w:t>
      </w:r>
    </w:p>
    <w:p w:rsidR="00F023E9" w:rsidRPr="006923E6" w:rsidRDefault="00F023E9" w:rsidP="00F023E9">
      <w:r w:rsidRPr="006923E6">
        <w:rPr>
          <w:rStyle w:val="HideTWBExt"/>
        </w:rPr>
        <w:t>&lt;Article2&gt;</w:t>
      </w:r>
      <w:r w:rsidR="002C7DE8" w:rsidRPr="006923E6">
        <w:t>Annex I</w:t>
      </w:r>
      <w:r w:rsidR="00BE3545" w:rsidRPr="006923E6">
        <w:t xml:space="preserve"> – Part 1 – S</w:t>
      </w:r>
      <w:r w:rsidRPr="006923E6">
        <w:t xml:space="preserve">ection 1.2.1.5. – </w:t>
      </w:r>
      <w:proofErr w:type="gramStart"/>
      <w:r w:rsidRPr="006923E6">
        <w:t>point</w:t>
      </w:r>
      <w:proofErr w:type="gramEnd"/>
      <w:r w:rsidRPr="006923E6">
        <w:t xml:space="preserve"> a </w:t>
      </w:r>
      <w:proofErr w:type="spellStart"/>
      <w:r w:rsidRPr="006923E6">
        <w:t>a</w:t>
      </w:r>
      <w:proofErr w:type="spellEnd"/>
      <w:r w:rsidRPr="006923E6">
        <w:t xml:space="preserve"> (new)</w:t>
      </w:r>
      <w:r w:rsidRPr="006923E6">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(aa)</w:t>
            </w:r>
            <w:r w:rsidRPr="006923E6">
              <w:rPr>
                <w:b/>
                <w:i/>
                <w:lang w:val="en-GB"/>
              </w:rPr>
              <w:tab/>
              <w:t>there is a significant contrast between the print and the background;</w:t>
            </w:r>
          </w:p>
        </w:tc>
      </w:tr>
    </w:tbl>
    <w:p w:rsidR="00F023E9" w:rsidRPr="006923E6" w:rsidRDefault="00F023E9" w:rsidP="00F023E9">
      <w:pPr>
        <w:pStyle w:val="Olang"/>
        <w:rPr>
          <w:sz w:val="24"/>
          <w:szCs w:val="24"/>
          <w:lang w:val="pt-PT"/>
        </w:rPr>
      </w:pPr>
      <w:proofErr w:type="spellStart"/>
      <w:r w:rsidRPr="006923E6">
        <w:rPr>
          <w:sz w:val="24"/>
          <w:szCs w:val="24"/>
          <w:lang w:val="pt-PT"/>
        </w:rPr>
        <w:t>Or</w:t>
      </w:r>
      <w:proofErr w:type="spellEnd"/>
      <w:r w:rsidRPr="006923E6">
        <w:rPr>
          <w:sz w:val="24"/>
          <w:szCs w:val="24"/>
          <w:lang w:val="pt-PT"/>
        </w:rPr>
        <w:t xml:space="preserve">. </w:t>
      </w:r>
      <w:r w:rsidRPr="006923E6">
        <w:rPr>
          <w:rStyle w:val="HideTWBExt"/>
          <w:lang w:val="pt-PT"/>
        </w:rPr>
        <w:t>&lt;Original&gt;</w:t>
      </w:r>
      <w:r w:rsidRPr="006923E6">
        <w:rPr>
          <w:rStyle w:val="HideTWBInt"/>
          <w:sz w:val="24"/>
          <w:szCs w:val="24"/>
          <w:lang w:val="pt-PT"/>
        </w:rPr>
        <w:t>{EN}</w:t>
      </w:r>
      <w:proofErr w:type="spellStart"/>
      <w:r w:rsidRPr="006923E6">
        <w:rPr>
          <w:sz w:val="24"/>
          <w:szCs w:val="24"/>
          <w:lang w:val="pt-PT"/>
        </w:rPr>
        <w:t>en</w:t>
      </w:r>
      <w:proofErr w:type="spellEnd"/>
      <w:r w:rsidRPr="006923E6">
        <w:rPr>
          <w:rStyle w:val="HideTWBExt"/>
          <w:lang w:val="pt-PT"/>
        </w:rPr>
        <w:t>&lt;/Original&gt;</w:t>
      </w:r>
    </w:p>
    <w:p w:rsidR="00F023E9" w:rsidRPr="006923E6" w:rsidRDefault="00F023E9" w:rsidP="00F023E9">
      <w:pPr>
        <w:rPr>
          <w:lang w:val="pt-PT"/>
        </w:rPr>
      </w:pPr>
      <w:r w:rsidRPr="006923E6">
        <w:rPr>
          <w:rStyle w:val="HideTWBExt"/>
          <w:lang w:val="pt-P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305</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3</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 No 1272/2008</w:t>
      </w:r>
      <w:r w:rsidRPr="006923E6">
        <w:rPr>
          <w:rStyle w:val="HideTWBExt"/>
        </w:rPr>
        <w:t>&lt;/DocAmend2&gt;</w:t>
      </w:r>
    </w:p>
    <w:p w:rsidR="00F023E9" w:rsidRPr="006923E6" w:rsidRDefault="00F023E9" w:rsidP="00F023E9">
      <w:r w:rsidRPr="006923E6">
        <w:rPr>
          <w:rStyle w:val="HideTWBExt"/>
        </w:rPr>
        <w:t>&lt;Article2&gt;</w:t>
      </w:r>
      <w:r w:rsidR="00BE3545" w:rsidRPr="006923E6">
        <w:t>Annex I – Part 1 – S</w:t>
      </w:r>
      <w:r w:rsidRPr="006923E6">
        <w:t>ection 1.2.1.5. – point d a (new</w:t>
      </w:r>
      <w:proofErr w:type="gramStart"/>
      <w:r w:rsidRPr="006923E6">
        <w:t>)</w:t>
      </w:r>
      <w:r w:rsidRPr="006923E6">
        <w:rPr>
          <w:rStyle w:val="HideTWBExt"/>
        </w:rPr>
        <w:t>&lt;</w:t>
      </w:r>
      <w:proofErr w:type="gramEnd"/>
      <w:r w:rsidRPr="006923E6">
        <w:rPr>
          <w:rStyle w:val="HideTWBExt"/>
        </w:rPr>
        <w: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(da)</w:t>
            </w:r>
            <w:r w:rsidRPr="006923E6">
              <w:rPr>
                <w:b/>
                <w:i/>
                <w:lang w:val="en-GB"/>
              </w:rPr>
              <w:tab/>
              <w:t>the label elements provided in accordance with Articles 18, 20 and 21 shall be emphasised through a typeset that clearly distinguishes it from the rest of the text for example by means of the colour or style.</w:t>
            </w:r>
          </w:p>
        </w:tc>
      </w:tr>
    </w:tbl>
    <w:p w:rsidR="00F023E9" w:rsidRPr="006923E6" w:rsidRDefault="00F023E9" w:rsidP="00F023E9">
      <w:pPr>
        <w:pStyle w:val="Olang"/>
        <w:rPr>
          <w:sz w:val="24"/>
          <w:szCs w:val="24"/>
          <w:lang w:val="it-IT"/>
        </w:rPr>
      </w:pPr>
      <w:r w:rsidRPr="006923E6">
        <w:rPr>
          <w:sz w:val="24"/>
          <w:szCs w:val="24"/>
          <w:lang w:val="it-IT"/>
        </w:rPr>
        <w:t xml:space="preserve">Or. </w:t>
      </w:r>
      <w:r w:rsidRPr="006923E6">
        <w:rPr>
          <w:rStyle w:val="HideTWBExt"/>
          <w:lang w:val="it-IT"/>
        </w:rPr>
        <w:t>&lt;Original&gt;</w:t>
      </w:r>
      <w:r w:rsidRPr="006923E6">
        <w:rPr>
          <w:rStyle w:val="HideTWBInt"/>
          <w:sz w:val="24"/>
          <w:szCs w:val="24"/>
          <w:lang w:val="it-IT"/>
        </w:rPr>
        <w:t>{EN}</w:t>
      </w:r>
      <w:r w:rsidRPr="006923E6">
        <w:rPr>
          <w:sz w:val="24"/>
          <w:szCs w:val="24"/>
          <w:lang w:val="it-IT"/>
        </w:rPr>
        <w:t>en</w:t>
      </w:r>
      <w:r w:rsidRPr="006923E6">
        <w:rPr>
          <w:rStyle w:val="HideTWBExt"/>
          <w:lang w:val="it-IT"/>
        </w:rPr>
        <w:t>&lt;/</w:t>
      </w:r>
      <w:proofErr w:type="spellStart"/>
      <w:r w:rsidRPr="006923E6">
        <w:rPr>
          <w:rStyle w:val="HideTWBExt"/>
          <w:lang w:val="it-IT"/>
        </w:rPr>
        <w:t>Original</w:t>
      </w:r>
      <w:proofErr w:type="spellEnd"/>
      <w:r w:rsidRPr="006923E6">
        <w:rPr>
          <w:rStyle w:val="HideTWBExt"/>
          <w:lang w:val="it-IT"/>
        </w:rPr>
        <w:t>&gt;</w:t>
      </w:r>
    </w:p>
    <w:p w:rsidR="00F023E9" w:rsidRPr="006923E6" w:rsidRDefault="00F023E9" w:rsidP="00F023E9">
      <w:pPr>
        <w:rPr>
          <w:lang w:val="it-IT"/>
        </w:rPr>
      </w:pPr>
      <w:r w:rsidRPr="006923E6">
        <w:rPr>
          <w:rStyle w:val="HideTWBExt"/>
          <w:lang w:val="it-IT"/>
        </w:rPr>
        <w:t>&lt;/Amend&gt;</w:t>
      </w:r>
    </w:p>
    <w:p w:rsidR="00F023E9" w:rsidRPr="006923E6" w:rsidRDefault="00F023E9" w:rsidP="00F023E9">
      <w:pPr>
        <w:pStyle w:val="AMNumberTabs0"/>
        <w:keepNext/>
        <w:rPr>
          <w:lang w:val="it-IT"/>
        </w:rPr>
      </w:pPr>
      <w:r w:rsidRPr="006923E6">
        <w:rPr>
          <w:rStyle w:val="HideTWBExt"/>
          <w:b w:val="0"/>
          <w:lang w:val="it-IT"/>
        </w:rPr>
        <w:t>&lt;Amend&gt;</w:t>
      </w:r>
      <w:proofErr w:type="spellStart"/>
      <w:r w:rsidRPr="006923E6">
        <w:rPr>
          <w:lang w:val="it-IT"/>
        </w:rPr>
        <w:t>Amendment</w:t>
      </w:r>
      <w:proofErr w:type="spellEnd"/>
      <w:r w:rsidRPr="006923E6">
        <w:rPr>
          <w:lang w:val="it-IT"/>
        </w:rPr>
        <w:tab/>
      </w:r>
      <w:r w:rsidRPr="006923E6">
        <w:rPr>
          <w:lang w:val="it-IT"/>
        </w:rPr>
        <w:tab/>
      </w:r>
      <w:r w:rsidRPr="006923E6">
        <w:rPr>
          <w:rStyle w:val="HideTWBExt"/>
          <w:b w:val="0"/>
          <w:lang w:val="it-IT"/>
        </w:rPr>
        <w:t>&lt;NumAm&gt;</w:t>
      </w:r>
      <w:r w:rsidR="00131AF3" w:rsidRPr="006923E6">
        <w:rPr>
          <w:lang w:val="it-IT"/>
        </w:rPr>
        <w:t>306</w:t>
      </w:r>
      <w:r w:rsidRPr="006923E6">
        <w:rPr>
          <w:rStyle w:val="HideTWBExt"/>
          <w:b w:val="0"/>
          <w:lang w:val="it-IT"/>
        </w:rPr>
        <w:t>&lt;/</w:t>
      </w:r>
      <w:proofErr w:type="spellStart"/>
      <w:r w:rsidRPr="006923E6">
        <w:rPr>
          <w:rStyle w:val="HideTWBExt"/>
          <w:b w:val="0"/>
          <w:lang w:val="it-IT"/>
        </w:rPr>
        <w:t>NumAm</w:t>
      </w:r>
      <w:proofErr w:type="spellEnd"/>
      <w:r w:rsidRPr="006923E6">
        <w:rPr>
          <w:rStyle w:val="HideTWBExt"/>
          <w:b w:val="0"/>
          <w:lang w:val="it-IT"/>
        </w:rPr>
        <w:t>&gt;</w:t>
      </w:r>
    </w:p>
    <w:p w:rsidR="00F023E9" w:rsidRPr="006923E6" w:rsidRDefault="00F023E9" w:rsidP="00F023E9">
      <w:pPr>
        <w:pStyle w:val="NormalBold"/>
        <w:rPr>
          <w:lang w:val="it-IT"/>
        </w:rPr>
      </w:pPr>
      <w:r w:rsidRPr="006923E6">
        <w:rPr>
          <w:rStyle w:val="HideTWBExt"/>
          <w:b w:val="0"/>
          <w:lang w:val="it-IT"/>
        </w:rPr>
        <w:t>&lt;RepeatBlock-By&gt;&lt;Members&gt;</w:t>
      </w:r>
      <w:r w:rsidRPr="006923E6">
        <w:rPr>
          <w:lang w:val="it-IT"/>
        </w:rPr>
        <w:t>Pietro Fiocchi</w:t>
      </w:r>
      <w:r w:rsidRPr="006923E6">
        <w:rPr>
          <w:rStyle w:val="HideTWBExt"/>
          <w:b w:val="0"/>
          <w:lang w:val="it-IT"/>
        </w:rPr>
        <w:t>&lt;/</w:t>
      </w:r>
      <w:proofErr w:type="spellStart"/>
      <w:r w:rsidRPr="006923E6">
        <w:rPr>
          <w:rStyle w:val="HideTWBExt"/>
          <w:b w:val="0"/>
          <w:lang w:val="it-IT"/>
        </w:rPr>
        <w:t>Members</w:t>
      </w:r>
      <w:proofErr w:type="spellEnd"/>
      <w:r w:rsidRPr="006923E6">
        <w:rPr>
          <w:rStyle w:val="HideTWBExt"/>
          <w:b w:val="0"/>
          <w:lang w:val="it-IT"/>
        </w:rPr>
        <w:t>&gt;</w:t>
      </w:r>
    </w:p>
    <w:p w:rsidR="00F023E9" w:rsidRPr="006923E6" w:rsidRDefault="00F023E9" w:rsidP="00F023E9">
      <w:pPr>
        <w:rPr>
          <w:lang w:val="it-IT"/>
        </w:rPr>
      </w:pPr>
      <w:r w:rsidRPr="006923E6">
        <w:rPr>
          <w:rStyle w:val="HideTWBExt"/>
          <w:lang w:val="it-I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3</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 – Part 1 – Section 1.2.1.5 – </w:t>
      </w:r>
      <w:proofErr w:type="spellStart"/>
      <w:r w:rsidRPr="006923E6">
        <w:rPr>
          <w:lang w:val="fr-FR"/>
        </w:rPr>
        <w:t>paragraph</w:t>
      </w:r>
      <w:proofErr w:type="spellEnd"/>
      <w:r w:rsidRPr="006923E6">
        <w:rPr>
          <w:lang w:val="fr-FR"/>
        </w:rPr>
        <w:t xml:space="preserve"> 2</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b/>
                <w:i/>
                <w:lang w:val="en-GB"/>
              </w:rPr>
              <w:t>For the labelling of inner packaging where the contents do not exceed 10 ml, the font size may be smaller than indicated in Table 1.3, as long as it remains legible for a person with average eyesight, where itis deemed important to place the most critical hazard statement and where the outer packaging meets the requirements of Article 17.</w:t>
            </w:r>
          </w:p>
        </w:tc>
        <w:tc>
          <w:tcPr>
            <w:tcW w:w="4876" w:type="dxa"/>
          </w:tcPr>
          <w:p w:rsidR="00F023E9" w:rsidRPr="006923E6" w:rsidRDefault="00F023E9" w:rsidP="00F023E9">
            <w:pPr>
              <w:pStyle w:val="Normal6"/>
              <w:rPr>
                <w:szCs w:val="24"/>
                <w:lang w:val="en-GB"/>
              </w:rPr>
            </w:pPr>
            <w:r w:rsidRPr="006923E6">
              <w:rPr>
                <w:b/>
                <w:i/>
                <w:lang w:val="en-GB"/>
              </w:rPr>
              <w:t>deleted</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 xml:space="preserve">(This amendment applies throughout the text. Adopting it will necessitate </w:t>
            </w:r>
            <w:r w:rsidRPr="006923E6">
              <w:rPr>
                <w:i/>
                <w:lang w:val="en-GB"/>
              </w:rPr>
              <w:lastRenderedPageBreak/>
              <w:t>corresponding changes throughout.)</w:t>
            </w:r>
          </w:p>
        </w:tc>
      </w:tr>
    </w:tbl>
    <w:p w:rsidR="00F023E9" w:rsidRPr="006923E6" w:rsidRDefault="00F023E9" w:rsidP="00F023E9">
      <w:pPr>
        <w:pStyle w:val="Olang"/>
        <w:rPr>
          <w:sz w:val="24"/>
          <w:szCs w:val="24"/>
        </w:rPr>
      </w:pPr>
      <w:proofErr w:type="gramStart"/>
      <w:r w:rsidRPr="006923E6">
        <w:rPr>
          <w:sz w:val="24"/>
          <w:szCs w:val="24"/>
        </w:rPr>
        <w:lastRenderedPageBreak/>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As noted in the ECHA Guidance on labelling and packaging in accordance with Regulation (EC) No 1272/2008 Version 4.2 March 2021 – “Readability is determined by the combination of font size, letter spacing, spacing between lines, stroke width, type colour, typeface, width-height ratio of the letters, the surface of the material and significant contrast between the print and the background.</w:t>
      </w:r>
      <w:r w:rsidR="004213F4" w:rsidRPr="006923E6">
        <w:rPr>
          <w:noProof w:val="0"/>
          <w:lang w:val="en-GB"/>
        </w:rPr>
        <w:t xml:space="preserve"> </w:t>
      </w:r>
      <w:r w:rsidRPr="006923E6">
        <w:rPr>
          <w:noProof w:val="0"/>
          <w:lang w:val="en-GB"/>
        </w:rPr>
        <w:t>”</w:t>
      </w:r>
      <w:proofErr w:type="gramStart"/>
      <w:r w:rsidRPr="006923E6">
        <w:rPr>
          <w:noProof w:val="0"/>
          <w:lang w:val="en-GB"/>
        </w:rPr>
        <w:t>Overly prescriptive additional requirements regarding font size, distance between two lines and background colour are not justified and severely limit the flexibility of suppliers.</w:t>
      </w:r>
      <w:proofErr w:type="gramEnd"/>
      <w:r w:rsidRPr="006923E6">
        <w:rPr>
          <w:noProof w:val="0"/>
          <w:lang w:val="en-GB"/>
        </w:rPr>
        <w:t xml:space="preserve"> It is sufficient if the label or </w:t>
      </w:r>
      <w:proofErr w:type="gramStart"/>
      <w:r w:rsidRPr="006923E6">
        <w:rPr>
          <w:noProof w:val="0"/>
          <w:lang w:val="en-GB"/>
        </w:rPr>
        <w:t>fold-out</w:t>
      </w:r>
      <w:proofErr w:type="gramEnd"/>
      <w:r w:rsidRPr="006923E6">
        <w:rPr>
          <w:noProof w:val="0"/>
          <w:lang w:val="en-GB"/>
        </w:rPr>
        <w:t xml:space="preserve"> label is easily readable and clearly stand out from the background. In fact, the additional requirements would hinder the free movement of products in the Single Market, which in turn would entail an adjustment of logistics.</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it-IT"/>
        </w:rPr>
      </w:pPr>
      <w:r w:rsidRPr="006923E6">
        <w:rPr>
          <w:rStyle w:val="HideTWBExt"/>
          <w:b w:val="0"/>
          <w:lang w:val="it-IT"/>
        </w:rPr>
        <w:t>&lt;Amend&gt;</w:t>
      </w:r>
      <w:proofErr w:type="spellStart"/>
      <w:r w:rsidRPr="006923E6">
        <w:rPr>
          <w:lang w:val="it-IT"/>
        </w:rPr>
        <w:t>Amendment</w:t>
      </w:r>
      <w:proofErr w:type="spellEnd"/>
      <w:r w:rsidRPr="006923E6">
        <w:rPr>
          <w:lang w:val="it-IT"/>
        </w:rPr>
        <w:tab/>
      </w:r>
      <w:r w:rsidRPr="006923E6">
        <w:rPr>
          <w:lang w:val="it-IT"/>
        </w:rPr>
        <w:tab/>
      </w:r>
      <w:r w:rsidRPr="006923E6">
        <w:rPr>
          <w:rStyle w:val="HideTWBExt"/>
          <w:b w:val="0"/>
          <w:lang w:val="it-IT"/>
        </w:rPr>
        <w:t>&lt;NumAm&gt;</w:t>
      </w:r>
      <w:r w:rsidR="00131AF3" w:rsidRPr="006923E6">
        <w:rPr>
          <w:lang w:val="it-IT"/>
        </w:rPr>
        <w:t>307</w:t>
      </w:r>
      <w:r w:rsidRPr="006923E6">
        <w:rPr>
          <w:rStyle w:val="HideTWBExt"/>
          <w:b w:val="0"/>
          <w:lang w:val="it-IT"/>
        </w:rPr>
        <w:t>&lt;/</w:t>
      </w:r>
      <w:proofErr w:type="spellStart"/>
      <w:r w:rsidRPr="006923E6">
        <w:rPr>
          <w:rStyle w:val="HideTWBExt"/>
          <w:b w:val="0"/>
          <w:lang w:val="it-IT"/>
        </w:rPr>
        <w:t>NumAm</w:t>
      </w:r>
      <w:proofErr w:type="spellEnd"/>
      <w:r w:rsidRPr="006923E6">
        <w:rPr>
          <w:rStyle w:val="HideTWBExt"/>
          <w:b w:val="0"/>
          <w:lang w:val="it-IT"/>
        </w:rPr>
        <w:t>&gt;</w:t>
      </w:r>
    </w:p>
    <w:p w:rsidR="00F023E9" w:rsidRPr="006923E6" w:rsidRDefault="00F023E9" w:rsidP="00F023E9">
      <w:pPr>
        <w:pStyle w:val="NormalBold"/>
        <w:rPr>
          <w:lang w:val="it-IT"/>
        </w:rPr>
      </w:pPr>
      <w:r w:rsidRPr="006923E6">
        <w:rPr>
          <w:rStyle w:val="HideTWBExt"/>
          <w:b w:val="0"/>
          <w:lang w:val="it-IT"/>
        </w:rPr>
        <w:t>&lt;RepeatBlock-By&gt;&lt;Members&gt;</w:t>
      </w:r>
      <w:r w:rsidRPr="006923E6">
        <w:rPr>
          <w:lang w:val="it-IT"/>
        </w:rPr>
        <w:t>Nicola Procaccini, Pietro Fiocchi</w:t>
      </w:r>
      <w:r w:rsidRPr="006923E6">
        <w:rPr>
          <w:rStyle w:val="HideTWBExt"/>
          <w:b w:val="0"/>
          <w:lang w:val="it-IT"/>
        </w:rPr>
        <w:t>&lt;/</w:t>
      </w:r>
      <w:proofErr w:type="spellStart"/>
      <w:r w:rsidRPr="006923E6">
        <w:rPr>
          <w:rStyle w:val="HideTWBExt"/>
          <w:b w:val="0"/>
          <w:lang w:val="it-IT"/>
        </w:rPr>
        <w:t>Members</w:t>
      </w:r>
      <w:proofErr w:type="spellEnd"/>
      <w:r w:rsidRPr="006923E6">
        <w:rPr>
          <w:rStyle w:val="HideTWBExt"/>
          <w:b w:val="0"/>
          <w:lang w:val="it-IT"/>
        </w:rPr>
        <w:t>&gt;</w:t>
      </w:r>
    </w:p>
    <w:p w:rsidR="00F023E9" w:rsidRPr="006923E6" w:rsidRDefault="00F023E9" w:rsidP="00F023E9">
      <w:pPr>
        <w:rPr>
          <w:lang w:val="it-IT"/>
        </w:rPr>
      </w:pPr>
      <w:r w:rsidRPr="006923E6">
        <w:rPr>
          <w:rStyle w:val="HideTWBExt"/>
          <w:lang w:val="it-I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4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Annex I – Part 1 – Section 1.3.7 a (new</w:t>
      </w:r>
      <w:proofErr w:type="gramStart"/>
      <w:r w:rsidRPr="006923E6">
        <w:t>)</w:t>
      </w:r>
      <w:r w:rsidRPr="006923E6">
        <w:rPr>
          <w:rStyle w:val="HideTWBExt"/>
        </w:rPr>
        <w:t>&lt;</w:t>
      </w:r>
      <w:proofErr w:type="gramEnd"/>
      <w:r w:rsidRPr="006923E6">
        <w:rPr>
          <w:rStyle w:val="HideTWBExt"/>
        </w:rPr>
        <w: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(4a)</w:t>
            </w:r>
            <w:r w:rsidRPr="006923E6">
              <w:rPr>
                <w:b/>
                <w:i/>
                <w:lang w:val="en-GB"/>
              </w:rPr>
              <w:tab/>
              <w:t xml:space="preserve">In </w:t>
            </w:r>
            <w:r w:rsidR="00D560C7" w:rsidRPr="006923E6">
              <w:rPr>
                <w:b/>
                <w:i/>
                <w:lang w:val="en-GB"/>
              </w:rPr>
              <w:t xml:space="preserve">Part 1 of </w:t>
            </w:r>
            <w:r w:rsidRPr="006923E6">
              <w:rPr>
                <w:b/>
                <w:i/>
                <w:lang w:val="en-GB"/>
              </w:rPr>
              <w:t>Annex I, the following Section 1.3.7.a is added:</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C25EF2">
            <w:pPr>
              <w:pStyle w:val="Normal6"/>
              <w:rPr>
                <w:szCs w:val="24"/>
                <w:lang w:val="en-GB"/>
              </w:rPr>
            </w:pPr>
            <w:r w:rsidRPr="006923E6">
              <w:rPr>
                <w:b/>
                <w:i/>
                <w:lang w:val="en-GB"/>
              </w:rPr>
              <w:t>1.3.7.a</w:t>
            </w:r>
            <w:r w:rsidR="00C25EF2" w:rsidRPr="006923E6">
              <w:rPr>
                <w:b/>
                <w:i/>
                <w:lang w:val="en-GB"/>
              </w:rPr>
              <w:tab/>
            </w:r>
            <w:r w:rsidRPr="006923E6">
              <w:rPr>
                <w:b/>
                <w:i/>
                <w:lang w:val="en-GB"/>
              </w:rPr>
              <w:t>Mixtures designed to be inhaled via electronic cigarettes and contained in refill containers</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C25EF2">
            <w:pPr>
              <w:pStyle w:val="Normal6"/>
              <w:rPr>
                <w:szCs w:val="24"/>
                <w:lang w:val="en-GB"/>
              </w:rPr>
            </w:pPr>
            <w:r w:rsidRPr="006923E6">
              <w:rPr>
                <w:b/>
                <w:i/>
                <w:lang w:val="en-GB"/>
              </w:rPr>
              <w:t xml:space="preserve">The labelling elements referred to in Article 17(1) </w:t>
            </w:r>
            <w:proofErr w:type="gramStart"/>
            <w:r w:rsidRPr="006923E6">
              <w:rPr>
                <w:b/>
                <w:i/>
                <w:lang w:val="en-GB"/>
              </w:rPr>
              <w:t>shall only be provided</w:t>
            </w:r>
            <w:proofErr w:type="gramEnd"/>
            <w:r w:rsidRPr="006923E6">
              <w:rPr>
                <w:b/>
                <w:i/>
                <w:lang w:val="en-GB"/>
              </w:rPr>
              <w:t xml:space="preserve"> on the outer packaging of disposable electronic cigarettes and single use cartridges. The elements referred to in Article 17(1) (d) to (g) shall only apply if the mixture contained </w:t>
            </w:r>
            <w:proofErr w:type="gramStart"/>
            <w:r w:rsidRPr="006923E6">
              <w:rPr>
                <w:b/>
                <w:i/>
                <w:lang w:val="en-GB"/>
              </w:rPr>
              <w:t>is classified</w:t>
            </w:r>
            <w:proofErr w:type="gramEnd"/>
            <w:r w:rsidRPr="006923E6">
              <w:rPr>
                <w:b/>
                <w:i/>
                <w:lang w:val="en-GB"/>
              </w:rPr>
              <w:t xml:space="preserve"> as having respiratory sensitisation and/or acute inhalation toxicity properties. This applies accordingly to the application of Art</w:t>
            </w:r>
            <w:r w:rsidR="00C25EF2" w:rsidRPr="006923E6">
              <w:rPr>
                <w:b/>
                <w:i/>
                <w:lang w:val="en-GB"/>
              </w:rPr>
              <w:t>icles</w:t>
            </w:r>
            <w:r w:rsidRPr="006923E6">
              <w:rPr>
                <w:b/>
                <w:i/>
                <w:lang w:val="en-GB"/>
              </w:rPr>
              <w:t xml:space="preserve"> 48 and 48a.</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 xml:space="preserve">For refill containers, the label elements in accordance with the first subparagraph of Article 17(2) </w:t>
            </w:r>
            <w:proofErr w:type="gramStart"/>
            <w:r w:rsidRPr="006923E6">
              <w:rPr>
                <w:b/>
                <w:i/>
                <w:lang w:val="en-GB"/>
              </w:rPr>
              <w:t>shall be provided</w:t>
            </w:r>
            <w:proofErr w:type="gramEnd"/>
            <w:r w:rsidRPr="006923E6">
              <w:rPr>
                <w:b/>
                <w:i/>
                <w:lang w:val="en-GB"/>
              </w:rPr>
              <w:t xml:space="preserve"> in accordance with section</w:t>
            </w:r>
            <w:r w:rsidR="00D560C7" w:rsidRPr="006923E6">
              <w:rPr>
                <w:b/>
                <w:i/>
                <w:lang w:val="en-GB"/>
              </w:rPr>
              <w:t>s</w:t>
            </w:r>
            <w:r w:rsidRPr="006923E6">
              <w:rPr>
                <w:b/>
                <w:i/>
                <w:lang w:val="en-GB"/>
              </w:rPr>
              <w:t xml:space="preserve"> 1.5.1 and 1.5.1.2 </w:t>
            </w:r>
            <w:r w:rsidRPr="006923E6">
              <w:rPr>
                <w:b/>
                <w:i/>
                <w:lang w:val="en-GB"/>
              </w:rPr>
              <w:lastRenderedPageBreak/>
              <w:t xml:space="preserve">of Annex I. A tie-on tag </w:t>
            </w:r>
            <w:proofErr w:type="gramStart"/>
            <w:r w:rsidRPr="006923E6">
              <w:rPr>
                <w:b/>
                <w:i/>
                <w:lang w:val="en-GB"/>
              </w:rPr>
              <w:t>shall not be used</w:t>
            </w:r>
            <w:proofErr w:type="gramEnd"/>
            <w:r w:rsidRPr="006923E6">
              <w:rPr>
                <w:b/>
                <w:i/>
                <w:lang w:val="en-GB"/>
              </w:rPr>
              <w:t>.</w:t>
            </w:r>
          </w:p>
        </w:tc>
      </w:tr>
    </w:tbl>
    <w:p w:rsidR="00F023E9" w:rsidRPr="006923E6" w:rsidRDefault="00F023E9" w:rsidP="00F023E9">
      <w:pPr>
        <w:pStyle w:val="Olang"/>
        <w:rPr>
          <w:sz w:val="24"/>
          <w:szCs w:val="24"/>
          <w:lang w:val="it-IT"/>
        </w:rPr>
      </w:pPr>
      <w:r w:rsidRPr="006923E6">
        <w:rPr>
          <w:sz w:val="24"/>
          <w:szCs w:val="24"/>
          <w:lang w:val="it-IT"/>
        </w:rPr>
        <w:lastRenderedPageBreak/>
        <w:t xml:space="preserve">Or. </w:t>
      </w:r>
      <w:r w:rsidRPr="006923E6">
        <w:rPr>
          <w:rStyle w:val="HideTWBExt"/>
          <w:lang w:val="it-IT"/>
        </w:rPr>
        <w:t>&lt;Original&gt;</w:t>
      </w:r>
      <w:r w:rsidRPr="006923E6">
        <w:rPr>
          <w:rStyle w:val="HideTWBInt"/>
          <w:sz w:val="24"/>
          <w:szCs w:val="24"/>
          <w:lang w:val="it-IT"/>
        </w:rPr>
        <w:t>{EN}</w:t>
      </w:r>
      <w:r w:rsidRPr="006923E6">
        <w:rPr>
          <w:sz w:val="24"/>
          <w:szCs w:val="24"/>
          <w:lang w:val="it-IT"/>
        </w:rPr>
        <w:t>en</w:t>
      </w:r>
      <w:r w:rsidRPr="006923E6">
        <w:rPr>
          <w:rStyle w:val="HideTWBExt"/>
          <w:lang w:val="it-IT"/>
        </w:rPr>
        <w:t>&lt;/</w:t>
      </w:r>
      <w:proofErr w:type="spellStart"/>
      <w:r w:rsidRPr="006923E6">
        <w:rPr>
          <w:rStyle w:val="HideTWBExt"/>
          <w:lang w:val="it-IT"/>
        </w:rPr>
        <w:t>Original</w:t>
      </w:r>
      <w:proofErr w:type="spellEnd"/>
      <w:r w:rsidRPr="006923E6">
        <w:rPr>
          <w:rStyle w:val="HideTWBExt"/>
          <w:lang w:val="it-IT"/>
        </w:rPr>
        <w:t>&gt;</w:t>
      </w:r>
    </w:p>
    <w:p w:rsidR="00F023E9" w:rsidRPr="006923E6" w:rsidRDefault="00F023E9" w:rsidP="00F023E9">
      <w:pPr>
        <w:rPr>
          <w:lang w:val="it-IT"/>
        </w:rPr>
      </w:pPr>
      <w:r w:rsidRPr="006923E6">
        <w:rPr>
          <w:rStyle w:val="HideTWBExt"/>
          <w:lang w:val="it-IT"/>
        </w:rPr>
        <w:t>&lt;/Amend&gt;</w:t>
      </w:r>
    </w:p>
    <w:p w:rsidR="00F023E9" w:rsidRPr="006923E6" w:rsidRDefault="00F023E9" w:rsidP="00F023E9">
      <w:pPr>
        <w:pStyle w:val="AMNumberTabs0"/>
        <w:keepNext/>
        <w:rPr>
          <w:lang w:val="it-IT"/>
        </w:rPr>
      </w:pPr>
      <w:r w:rsidRPr="006923E6">
        <w:rPr>
          <w:rStyle w:val="HideTWBExt"/>
          <w:b w:val="0"/>
          <w:lang w:val="it-IT"/>
        </w:rPr>
        <w:t>&lt;Amend&gt;</w:t>
      </w:r>
      <w:proofErr w:type="spellStart"/>
      <w:r w:rsidRPr="006923E6">
        <w:rPr>
          <w:lang w:val="it-IT"/>
        </w:rPr>
        <w:t>Amendment</w:t>
      </w:r>
      <w:proofErr w:type="spellEnd"/>
      <w:r w:rsidRPr="006923E6">
        <w:rPr>
          <w:lang w:val="it-IT"/>
        </w:rPr>
        <w:tab/>
      </w:r>
      <w:r w:rsidRPr="006923E6">
        <w:rPr>
          <w:lang w:val="it-IT"/>
        </w:rPr>
        <w:tab/>
      </w:r>
      <w:r w:rsidRPr="006923E6">
        <w:rPr>
          <w:rStyle w:val="HideTWBExt"/>
          <w:b w:val="0"/>
          <w:lang w:val="it-IT"/>
        </w:rPr>
        <w:t>&lt;NumAm&gt;</w:t>
      </w:r>
      <w:r w:rsidR="00131AF3" w:rsidRPr="006923E6">
        <w:rPr>
          <w:lang w:val="it-IT"/>
        </w:rPr>
        <w:t>308</w:t>
      </w:r>
      <w:r w:rsidRPr="006923E6">
        <w:rPr>
          <w:rStyle w:val="HideTWBExt"/>
          <w:b w:val="0"/>
          <w:lang w:val="it-IT"/>
        </w:rPr>
        <w:t>&lt;/</w:t>
      </w:r>
      <w:proofErr w:type="spellStart"/>
      <w:r w:rsidRPr="006923E6">
        <w:rPr>
          <w:rStyle w:val="HideTWBExt"/>
          <w:b w:val="0"/>
          <w:lang w:val="it-IT"/>
        </w:rPr>
        <w:t>NumAm</w:t>
      </w:r>
      <w:proofErr w:type="spellEnd"/>
      <w:r w:rsidRPr="006923E6">
        <w:rPr>
          <w:rStyle w:val="HideTWBExt"/>
          <w:b w:val="0"/>
          <w:lang w:val="it-IT"/>
        </w:rPr>
        <w:t>&gt;</w:t>
      </w:r>
    </w:p>
    <w:p w:rsidR="00F023E9" w:rsidRPr="006923E6" w:rsidRDefault="00F023E9" w:rsidP="00F023E9">
      <w:pPr>
        <w:pStyle w:val="NormalBold"/>
        <w:rPr>
          <w:lang w:val="it-IT"/>
        </w:rPr>
      </w:pPr>
      <w:r w:rsidRPr="006923E6">
        <w:rPr>
          <w:rStyle w:val="HideTWBExt"/>
          <w:b w:val="0"/>
          <w:lang w:val="it-IT"/>
        </w:rPr>
        <w:t>&lt;RepeatBlock-By&gt;&lt;Members&gt;</w:t>
      </w:r>
      <w:r w:rsidRPr="006923E6">
        <w:rPr>
          <w:lang w:val="it-IT"/>
        </w:rPr>
        <w:t>Pietro Fiocchi</w:t>
      </w:r>
      <w:r w:rsidRPr="006923E6">
        <w:rPr>
          <w:rStyle w:val="HideTWBExt"/>
          <w:b w:val="0"/>
          <w:lang w:val="it-IT"/>
        </w:rPr>
        <w:t>&lt;/</w:t>
      </w:r>
      <w:proofErr w:type="spellStart"/>
      <w:r w:rsidRPr="006923E6">
        <w:rPr>
          <w:rStyle w:val="HideTWBExt"/>
          <w:b w:val="0"/>
          <w:lang w:val="it-IT"/>
        </w:rPr>
        <w:t>Members</w:t>
      </w:r>
      <w:proofErr w:type="spellEnd"/>
      <w:r w:rsidRPr="006923E6">
        <w:rPr>
          <w:rStyle w:val="HideTWBExt"/>
          <w:b w:val="0"/>
          <w:lang w:val="it-IT"/>
        </w:rPr>
        <w:t>&gt;</w:t>
      </w:r>
    </w:p>
    <w:p w:rsidR="00F023E9" w:rsidRPr="006923E6" w:rsidRDefault="00F023E9" w:rsidP="00F023E9">
      <w:pPr>
        <w:rPr>
          <w:lang w:val="it-IT"/>
        </w:rPr>
      </w:pPr>
      <w:r w:rsidRPr="006923E6">
        <w:rPr>
          <w:rStyle w:val="HideTWBExt"/>
          <w:lang w:val="it-I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4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 xml:space="preserve">Annex I – Part 1 – Section 1.3.7. </w:t>
      </w:r>
      <w:proofErr w:type="gramStart"/>
      <w:r w:rsidRPr="006923E6">
        <w:t>a</w:t>
      </w:r>
      <w:proofErr w:type="gramEnd"/>
      <w:r w:rsidRPr="006923E6">
        <w:t xml:space="preserve"> (new)</w:t>
      </w:r>
      <w:r w:rsidRPr="006923E6">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(4a)</w:t>
            </w:r>
            <w:r w:rsidRPr="006923E6">
              <w:rPr>
                <w:b/>
                <w:i/>
                <w:lang w:val="en-GB"/>
              </w:rPr>
              <w:tab/>
              <w:t xml:space="preserve">In </w:t>
            </w:r>
            <w:r w:rsidR="00D560C7" w:rsidRPr="006923E6">
              <w:rPr>
                <w:b/>
                <w:i/>
                <w:lang w:val="en-GB"/>
              </w:rPr>
              <w:t xml:space="preserve">Point 1 of </w:t>
            </w:r>
            <w:r w:rsidRPr="006923E6">
              <w:rPr>
                <w:b/>
                <w:i/>
                <w:lang w:val="en-GB"/>
              </w:rPr>
              <w:t>Annex I, the following Section 1.3.7.a is added:</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1.3.7.a</w:t>
            </w:r>
            <w:r w:rsidR="00C25EF2" w:rsidRPr="006923E6">
              <w:rPr>
                <w:b/>
                <w:i/>
                <w:lang w:val="en-GB"/>
              </w:rPr>
              <w:tab/>
            </w:r>
            <w:r w:rsidRPr="006923E6">
              <w:rPr>
                <w:b/>
                <w:i/>
                <w:lang w:val="en-GB"/>
              </w:rPr>
              <w:t>By derogation from Art</w:t>
            </w:r>
            <w:r w:rsidR="00D560C7" w:rsidRPr="006923E6">
              <w:rPr>
                <w:b/>
                <w:i/>
                <w:lang w:val="en-GB"/>
              </w:rPr>
              <w:t>icle</w:t>
            </w:r>
            <w:r w:rsidRPr="006923E6">
              <w:rPr>
                <w:b/>
                <w:i/>
                <w:lang w:val="en-GB"/>
              </w:rPr>
              <w:t xml:space="preserve"> 5</w:t>
            </w:r>
            <w:r w:rsidR="00D560C7" w:rsidRPr="006923E6">
              <w:rPr>
                <w:b/>
                <w:i/>
                <w:lang w:val="en-GB"/>
              </w:rPr>
              <w:t>(</w:t>
            </w:r>
            <w:r w:rsidRPr="006923E6">
              <w:rPr>
                <w:b/>
                <w:i/>
                <w:lang w:val="en-GB"/>
              </w:rPr>
              <w:t>3</w:t>
            </w:r>
            <w:r w:rsidR="00D560C7" w:rsidRPr="006923E6">
              <w:rPr>
                <w:b/>
                <w:i/>
                <w:lang w:val="en-GB"/>
              </w:rPr>
              <w:t>)</w:t>
            </w:r>
            <w:r w:rsidRPr="006923E6">
              <w:rPr>
                <w:b/>
                <w:i/>
                <w:lang w:val="en-GB"/>
              </w:rPr>
              <w:t>, hydrocarbon substances with more than one constituent, impurity or additive, can be classified using all available reliable whole substance or constituent data in a weight of evidence approach according to Regulation (EC) No 1907/2006 (Annex XI section 1.5 Grouping of substances and read-across approach).</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309</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9</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w:t>
      </w:r>
      <w:r w:rsidR="00C25EF2" w:rsidRPr="006923E6">
        <w:t>N</w:t>
      </w:r>
      <w:r w:rsidR="00EE1B39" w:rsidRPr="006923E6">
        <w:t>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 xml:space="preserve">Annex I – Part 1 – Section 1.5.2.4.1. – </w:t>
      </w:r>
      <w:proofErr w:type="gramStart"/>
      <w:r w:rsidRPr="006923E6">
        <w:t>point</w:t>
      </w:r>
      <w:proofErr w:type="gramEnd"/>
      <w:r w:rsidRPr="006923E6">
        <w:t xml:space="preserve"> b – point iv a (new)</w:t>
      </w:r>
      <w:r w:rsidRPr="006923E6">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w:t>
            </w:r>
            <w:proofErr w:type="spellStart"/>
            <w:r w:rsidRPr="006923E6">
              <w:rPr>
                <w:b/>
                <w:i/>
                <w:lang w:val="en-GB"/>
              </w:rPr>
              <w:t>iva</w:t>
            </w:r>
            <w:proofErr w:type="spellEnd"/>
            <w:r w:rsidRPr="006923E6">
              <w:rPr>
                <w:b/>
                <w:i/>
                <w:lang w:val="en-GB"/>
              </w:rPr>
              <w:t>)</w:t>
            </w:r>
            <w:r w:rsidRPr="006923E6">
              <w:rPr>
                <w:b/>
                <w:i/>
                <w:lang w:val="en-GB"/>
              </w:rPr>
              <w:tab/>
              <w:t>Serious eye damage/irritation, category 1;</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This addition improves minimum </w:t>
      </w:r>
      <w:proofErr w:type="gramStart"/>
      <w:r w:rsidRPr="006923E6">
        <w:rPr>
          <w:noProof w:val="0"/>
          <w:lang w:val="en-GB"/>
        </w:rPr>
        <w:t>consumers</w:t>
      </w:r>
      <w:proofErr w:type="gramEnd"/>
      <w:r w:rsidRPr="006923E6">
        <w:rPr>
          <w:noProof w:val="0"/>
          <w:lang w:val="en-GB"/>
        </w:rPr>
        <w:t xml:space="preserve"> safety protection level, which should be ensured regardless of the packaging volume.</w:t>
      </w:r>
    </w:p>
    <w:p w:rsidR="00F023E9" w:rsidRPr="006923E6" w:rsidRDefault="00F023E9" w:rsidP="00F023E9">
      <w:r w:rsidRPr="006923E6">
        <w:rPr>
          <w:rStyle w:val="HideTWBExt"/>
        </w:rPr>
        <w:lastRenderedPageBreak/>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310</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 – paragraph 1 – point 9</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Annex I – Part 1 – Section 1.5.2.4.1 – point b – point v a (new</w:t>
      </w:r>
      <w:proofErr w:type="gramStart"/>
      <w:r w:rsidRPr="006923E6">
        <w:t>)</w:t>
      </w:r>
      <w:r w:rsidRPr="006923E6">
        <w:rPr>
          <w:rStyle w:val="HideTWBExt"/>
        </w:rPr>
        <w:t>&lt;</w:t>
      </w:r>
      <w:proofErr w:type="gramEnd"/>
      <w:r w:rsidRPr="006923E6">
        <w:rPr>
          <w:rStyle w:val="HideTWBExt"/>
        </w:rPr>
        <w: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w:t>
            </w:r>
            <w:proofErr w:type="spellStart"/>
            <w:r w:rsidRPr="006923E6">
              <w:rPr>
                <w:b/>
                <w:i/>
                <w:lang w:val="en-GB"/>
              </w:rPr>
              <w:t>va</w:t>
            </w:r>
            <w:proofErr w:type="spellEnd"/>
            <w:r w:rsidRPr="006923E6">
              <w:rPr>
                <w:b/>
                <w:i/>
                <w:lang w:val="en-GB"/>
              </w:rPr>
              <w:t>)</w:t>
            </w:r>
            <w:r w:rsidRPr="006923E6">
              <w:rPr>
                <w:b/>
                <w:i/>
                <w:lang w:val="en-GB"/>
              </w:rPr>
              <w:tab/>
              <w:t>Skin sensitisation, category 1 (sub-categories 1A and 1B);</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This addition improves minimum </w:t>
      </w:r>
      <w:proofErr w:type="gramStart"/>
      <w:r w:rsidRPr="006923E6">
        <w:rPr>
          <w:noProof w:val="0"/>
          <w:lang w:val="en-GB"/>
        </w:rPr>
        <w:t>consumers</w:t>
      </w:r>
      <w:proofErr w:type="gramEnd"/>
      <w:r w:rsidRPr="006923E6">
        <w:rPr>
          <w:noProof w:val="0"/>
          <w:lang w:val="en-GB"/>
        </w:rPr>
        <w:t xml:space="preserve"> safety protection level, which should be ensured regardless of the packaging volume.</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311</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3.1.1.1</w:t>
      </w:r>
      <w:r w:rsidRPr="006923E6">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6923E6">
        <w:trPr>
          <w:jc w:val="center"/>
        </w:trPr>
        <w:tc>
          <w:tcPr>
            <w:tcW w:w="9752" w:type="dxa"/>
            <w:gridSpan w:val="2"/>
          </w:tcPr>
          <w:p w:rsidR="00F023E9" w:rsidRPr="006923E6" w:rsidRDefault="00F023E9" w:rsidP="00F023E9">
            <w:pPr>
              <w:keepNext/>
              <w:rPr>
                <w:lang w:val="fr-FR"/>
              </w:rPr>
            </w:pPr>
          </w:p>
        </w:tc>
      </w:tr>
      <w:tr w:rsidR="00F023E9" w:rsidRPr="006923E6" w:rsidTr="006923E6">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-1</w:t>
            </w:r>
            <w:r w:rsidR="00C25EF2" w:rsidRPr="006923E6">
              <w:rPr>
                <w:b/>
                <w:i/>
                <w:lang w:val="en-GB"/>
              </w:rPr>
              <w:t>.</w:t>
            </w:r>
            <w:r w:rsidRPr="006923E6">
              <w:rPr>
                <w:b/>
                <w:i/>
                <w:lang w:val="en-GB"/>
              </w:rPr>
              <w:tab/>
              <w:t xml:space="preserve">In </w:t>
            </w:r>
            <w:r w:rsidR="00D560C7" w:rsidRPr="006923E6">
              <w:rPr>
                <w:b/>
                <w:i/>
                <w:lang w:val="en-GB"/>
              </w:rPr>
              <w:t xml:space="preserve">in Part 3 of </w:t>
            </w:r>
            <w:r w:rsidRPr="006923E6">
              <w:rPr>
                <w:b/>
                <w:i/>
                <w:lang w:val="en-GB"/>
              </w:rPr>
              <w:t>Annex II, point</w:t>
            </w:r>
            <w:r w:rsidRPr="006923E6">
              <w:rPr>
                <w:lang w:val="en-GB"/>
              </w:rPr>
              <w:t xml:space="preserve"> 3.1.1.1. </w:t>
            </w:r>
            <w:r w:rsidRPr="006923E6">
              <w:rPr>
                <w:b/>
                <w:i/>
                <w:lang w:val="en-GB"/>
              </w:rPr>
              <w:t>is amended as following: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3.1.1.1.Packaging of whatever capacity containing a substance or mixture supplied to the general public and classified for acute toxicity, categories 1 to 3, STOT — single exposure category 1, STOT — repeated exposure category 1, or skin corrosion category 1 shall be fitted with child-resistant fastenings.</w:t>
            </w:r>
          </w:p>
        </w:tc>
        <w:tc>
          <w:tcPr>
            <w:tcW w:w="4876" w:type="dxa"/>
          </w:tcPr>
          <w:p w:rsidR="00F023E9" w:rsidRPr="006923E6" w:rsidRDefault="00C25EF2" w:rsidP="00F023E9">
            <w:pPr>
              <w:pStyle w:val="Normal6"/>
              <w:rPr>
                <w:szCs w:val="24"/>
                <w:lang w:val="en-GB"/>
              </w:rPr>
            </w:pPr>
            <w:r w:rsidRPr="006923E6">
              <w:rPr>
                <w:lang w:val="en-GB"/>
              </w:rPr>
              <w:t>‘</w:t>
            </w:r>
            <w:r w:rsidR="00F023E9" w:rsidRPr="006923E6">
              <w:rPr>
                <w:b/>
                <w:i/>
                <w:lang w:val="en-GB"/>
              </w:rPr>
              <w:t>3.1.1.1.</w:t>
            </w:r>
            <w:r w:rsidRPr="006923E6">
              <w:rPr>
                <w:b/>
                <w:i/>
                <w:lang w:val="en-GB"/>
              </w:rPr>
              <w:tab/>
            </w:r>
            <w:r w:rsidR="00F023E9" w:rsidRPr="006923E6">
              <w:rPr>
                <w:lang w:val="en-GB"/>
              </w:rPr>
              <w:t>Packaging of whatever capacity containing a substance or mixture supplied to the general public and classified for acute toxicity, categories 1 to 3, STOT — single exposure category 1, STOT — repeated exposure category 1, or skin corrosion category 1</w:t>
            </w:r>
            <w:r w:rsidR="00F023E9" w:rsidRPr="006923E6">
              <w:rPr>
                <w:b/>
                <w:i/>
                <w:lang w:val="en-GB"/>
              </w:rPr>
              <w:t>, or serious eye damage category 1</w:t>
            </w:r>
            <w:r w:rsidR="00F023E9" w:rsidRPr="006923E6">
              <w:rPr>
                <w:lang w:val="en-GB"/>
              </w:rPr>
              <w:t xml:space="preserve"> shall be fitted with child-resistant fastenings.</w:t>
            </w:r>
            <w:r w:rsidRPr="006923E6">
              <w:rPr>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lastRenderedPageBreak/>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This addition is necessary to improve the protection of children´s health.</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312</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Annex II – part 3 – section 3.1.1.1</w:t>
      </w:r>
      <w:r w:rsidRPr="006923E6">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6923E6">
        <w:trPr>
          <w:jc w:val="center"/>
        </w:trPr>
        <w:tc>
          <w:tcPr>
            <w:tcW w:w="9752" w:type="dxa"/>
            <w:gridSpan w:val="2"/>
          </w:tcPr>
          <w:p w:rsidR="00F023E9" w:rsidRPr="006923E6" w:rsidRDefault="00F023E9" w:rsidP="00F023E9">
            <w:pPr>
              <w:keepNext/>
            </w:pPr>
          </w:p>
        </w:tc>
      </w:tr>
      <w:tr w:rsidR="00F023E9" w:rsidRPr="006923E6" w:rsidTr="006923E6">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(-1)</w:t>
            </w:r>
            <w:r w:rsidRPr="006923E6">
              <w:rPr>
                <w:b/>
                <w:i/>
                <w:lang w:val="en-GB"/>
              </w:rPr>
              <w:tab/>
              <w:t xml:space="preserve">In </w:t>
            </w:r>
            <w:r w:rsidR="00D560C7" w:rsidRPr="006923E6">
              <w:rPr>
                <w:b/>
                <w:i/>
                <w:lang w:val="en-GB"/>
              </w:rPr>
              <w:t xml:space="preserve">in Part 3 of </w:t>
            </w:r>
            <w:r w:rsidRPr="006923E6">
              <w:rPr>
                <w:b/>
                <w:i/>
                <w:lang w:val="en-GB"/>
              </w:rPr>
              <w:t>Annex II, section 3.1.1.1 is replaced by the following: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Packaging of whatever capacity containing a substance or mixture supplied to the general public and classified for acute toxicity, categories 1 to 3, STOT — single exposure category 1, STOT — repeated exposure category 1, or skin corrosion category 1 shall be fitted with child-resistant fastenings</w:t>
            </w:r>
          </w:p>
        </w:tc>
        <w:tc>
          <w:tcPr>
            <w:tcW w:w="4876" w:type="dxa"/>
          </w:tcPr>
          <w:p w:rsidR="00F023E9" w:rsidRPr="006923E6" w:rsidRDefault="00C25EF2" w:rsidP="00C25EF2">
            <w:pPr>
              <w:pStyle w:val="Normal6"/>
              <w:rPr>
                <w:szCs w:val="24"/>
                <w:lang w:val="en-GB"/>
              </w:rPr>
            </w:pPr>
            <w:r w:rsidRPr="006923E6">
              <w:rPr>
                <w:lang w:val="en-GB"/>
              </w:rPr>
              <w:t>‘</w:t>
            </w:r>
            <w:r w:rsidR="00F023E9" w:rsidRPr="006923E6">
              <w:rPr>
                <w:lang w:val="en-GB"/>
              </w:rPr>
              <w:t>Packaging of whatever capacity containing a substance or mixture supplied to the general public and classified for acute toxicity, categories 1 to 3, STOT — single exposure category 1, STOT — repeated exposure category 1, or skin corrosion category 1</w:t>
            </w:r>
            <w:r w:rsidR="00F023E9" w:rsidRPr="006923E6">
              <w:rPr>
                <w:b/>
                <w:i/>
                <w:lang w:val="en-GB"/>
              </w:rPr>
              <w:t>, or serious eye damage category 1</w:t>
            </w:r>
            <w:r w:rsidR="00F023E9" w:rsidRPr="006923E6">
              <w:rPr>
                <w:lang w:val="en-GB"/>
              </w:rPr>
              <w:t xml:space="preserve"> shall be fitted with child-resistant fastenings</w:t>
            </w:r>
            <w:r w:rsidR="00F023E9" w:rsidRPr="006923E6">
              <w:rPr>
                <w:b/>
                <w:i/>
                <w:lang w:val="en-GB"/>
              </w:rPr>
              <w:t>.</w:t>
            </w:r>
            <w:r w:rsidRPr="006923E6">
              <w:rPr>
                <w:b/>
                <w:i/>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313</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3.2.1.</w:t>
      </w:r>
      <w:r w:rsidRPr="006923E6">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6923E6">
        <w:trPr>
          <w:jc w:val="center"/>
        </w:trPr>
        <w:tc>
          <w:tcPr>
            <w:tcW w:w="9752" w:type="dxa"/>
            <w:gridSpan w:val="2"/>
          </w:tcPr>
          <w:p w:rsidR="00F023E9" w:rsidRPr="006923E6" w:rsidRDefault="00F023E9" w:rsidP="00F023E9">
            <w:pPr>
              <w:keepNext/>
              <w:rPr>
                <w:lang w:val="fr-FR"/>
              </w:rPr>
            </w:pPr>
          </w:p>
        </w:tc>
      </w:tr>
      <w:tr w:rsidR="00F023E9" w:rsidRPr="006923E6" w:rsidTr="006923E6">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-1a</w:t>
            </w:r>
            <w:r w:rsidR="00C25EF2" w:rsidRPr="006923E6">
              <w:rPr>
                <w:b/>
                <w:i/>
                <w:lang w:val="en-GB"/>
              </w:rPr>
              <w:t>.</w:t>
            </w:r>
            <w:r w:rsidRPr="006923E6">
              <w:rPr>
                <w:b/>
                <w:i/>
                <w:lang w:val="en-GB"/>
              </w:rPr>
              <w:tab/>
              <w:t xml:space="preserve">In </w:t>
            </w:r>
            <w:r w:rsidR="00D560C7" w:rsidRPr="006923E6">
              <w:rPr>
                <w:b/>
                <w:i/>
                <w:lang w:val="en-GB"/>
              </w:rPr>
              <w:t xml:space="preserve">in Part 3 of </w:t>
            </w:r>
            <w:r w:rsidRPr="006923E6">
              <w:rPr>
                <w:b/>
                <w:i/>
                <w:lang w:val="en-GB"/>
              </w:rPr>
              <w:t>Annex II, section 3.2.1. is replaced by the following: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3.2.1. Packaging to be fitted with a tactile warning</w:t>
            </w:r>
          </w:p>
        </w:tc>
        <w:tc>
          <w:tcPr>
            <w:tcW w:w="4876" w:type="dxa"/>
          </w:tcPr>
          <w:p w:rsidR="00F023E9" w:rsidRPr="006923E6" w:rsidRDefault="00C25EF2" w:rsidP="00C25EF2">
            <w:pPr>
              <w:pStyle w:val="Normal6"/>
              <w:rPr>
                <w:szCs w:val="24"/>
                <w:lang w:val="en-GB"/>
              </w:rPr>
            </w:pPr>
            <w:r w:rsidRPr="006923E6">
              <w:rPr>
                <w:lang w:val="en-GB"/>
              </w:rPr>
              <w:t>‘</w:t>
            </w:r>
            <w:r w:rsidR="00F023E9" w:rsidRPr="006923E6">
              <w:rPr>
                <w:lang w:val="en-GB"/>
              </w:rPr>
              <w:t>3.2.1. Packaging to be fitted with a tactile warning</w:t>
            </w:r>
          </w:p>
        </w:tc>
      </w:tr>
      <w:tr w:rsidR="00F023E9" w:rsidRPr="006923E6" w:rsidTr="006923E6">
        <w:trPr>
          <w:jc w:val="center"/>
        </w:trPr>
        <w:tc>
          <w:tcPr>
            <w:tcW w:w="4876" w:type="dxa"/>
          </w:tcPr>
          <w:p w:rsidR="00F023E9" w:rsidRPr="006923E6" w:rsidRDefault="00F023E9" w:rsidP="00F023E9">
            <w:pPr>
              <w:pStyle w:val="Normal6"/>
              <w:rPr>
                <w:lang w:val="en-GB"/>
              </w:rPr>
            </w:pPr>
            <w:proofErr w:type="gramStart"/>
            <w:r w:rsidRPr="006923E6">
              <w:rPr>
                <w:lang w:val="en-GB"/>
              </w:rPr>
              <w:t xml:space="preserve">Where substances or mixtures are supplied to the general public and classified for acute toxicity, skin </w:t>
            </w:r>
            <w:r w:rsidRPr="006923E6">
              <w:rPr>
                <w:b/>
                <w:i/>
                <w:lang w:val="en-GB"/>
              </w:rPr>
              <w:t>corrosion</w:t>
            </w:r>
            <w:r w:rsidRPr="006923E6">
              <w:rPr>
                <w:lang w:val="en-GB"/>
              </w:rPr>
              <w:t xml:space="preserve">, germ cell </w:t>
            </w:r>
            <w:r w:rsidRPr="006923E6">
              <w:rPr>
                <w:lang w:val="en-GB"/>
              </w:rPr>
              <w:lastRenderedPageBreak/>
              <w:t xml:space="preserve">mutagenicity category 2, carcinogenicity category 2, reproductive toxicity category 2, respiratory </w:t>
            </w:r>
            <w:r w:rsidRPr="006923E6">
              <w:rPr>
                <w:b/>
                <w:i/>
                <w:lang w:val="en-GB"/>
              </w:rPr>
              <w:t>sensitisation, or Stot</w:t>
            </w:r>
            <w:r w:rsidRPr="006923E6">
              <w:rPr>
                <w:lang w:val="en-GB"/>
              </w:rPr>
              <w:t xml:space="preserve">, categories 1 </w:t>
            </w:r>
            <w:r w:rsidRPr="006923E6">
              <w:rPr>
                <w:b/>
                <w:i/>
                <w:lang w:val="en-GB"/>
              </w:rPr>
              <w:t>and</w:t>
            </w:r>
            <w:r w:rsidRPr="006923E6">
              <w:rPr>
                <w:lang w:val="en-GB"/>
              </w:rPr>
              <w:t xml:space="preserve"> 2, aspiration hazard, </w:t>
            </w:r>
            <w:r w:rsidRPr="006923E6">
              <w:rPr>
                <w:b/>
                <w:i/>
                <w:lang w:val="en-GB"/>
              </w:rPr>
              <w:t>or</w:t>
            </w:r>
            <w:r w:rsidRPr="006923E6">
              <w:rPr>
                <w:lang w:val="en-GB"/>
              </w:rPr>
              <w:t xml:space="preserve"> flammable gases, liquids </w:t>
            </w:r>
            <w:r w:rsidRPr="006923E6">
              <w:rPr>
                <w:b/>
                <w:i/>
                <w:lang w:val="en-GB"/>
              </w:rPr>
              <w:t>and solids in</w:t>
            </w:r>
            <w:r w:rsidRPr="006923E6">
              <w:rPr>
                <w:lang w:val="en-GB"/>
              </w:rPr>
              <w:t xml:space="preserve"> categories 1 </w:t>
            </w:r>
            <w:r w:rsidRPr="006923E6">
              <w:rPr>
                <w:b/>
                <w:i/>
                <w:lang w:val="en-GB"/>
              </w:rPr>
              <w:t>and 2</w:t>
            </w:r>
            <w:r w:rsidRPr="006923E6">
              <w:rPr>
                <w:lang w:val="en-GB"/>
              </w:rPr>
              <w:t>, the packaging of whatever capacity, shall be fitted with a tactile warning of danger.</w:t>
            </w:r>
            <w:proofErr w:type="gramEnd"/>
          </w:p>
        </w:tc>
        <w:tc>
          <w:tcPr>
            <w:tcW w:w="4876" w:type="dxa"/>
          </w:tcPr>
          <w:p w:rsidR="00F023E9" w:rsidRPr="006923E6" w:rsidRDefault="00F023E9" w:rsidP="00F023E9">
            <w:pPr>
              <w:pStyle w:val="Normal6"/>
              <w:rPr>
                <w:szCs w:val="24"/>
                <w:lang w:val="en-GB"/>
              </w:rPr>
            </w:pPr>
            <w:proofErr w:type="gramStart"/>
            <w:r w:rsidRPr="006923E6">
              <w:rPr>
                <w:lang w:val="en-GB"/>
              </w:rPr>
              <w:lastRenderedPageBreak/>
              <w:t xml:space="preserve">Where substances or mixtures are supplied to the general public and classified for acute toxicity, skin </w:t>
            </w:r>
            <w:r w:rsidRPr="006923E6">
              <w:rPr>
                <w:b/>
                <w:i/>
                <w:lang w:val="en-GB"/>
              </w:rPr>
              <w:t xml:space="preserve">corrosion/skin </w:t>
            </w:r>
            <w:r w:rsidRPr="006923E6">
              <w:rPr>
                <w:b/>
                <w:i/>
                <w:lang w:val="en-GB"/>
              </w:rPr>
              <w:lastRenderedPageBreak/>
              <w:t>irritation, serious eye damage/eye irritation, endocrine disruption for human health category 2, endocrine disruption for the environment category 2</w:t>
            </w:r>
            <w:r w:rsidRPr="006923E6">
              <w:rPr>
                <w:lang w:val="en-GB"/>
              </w:rPr>
              <w:t xml:space="preserve">, germ cell mutagenicity category 2, carcinogenicity category 2, reproductive toxicity category 2, respiratory </w:t>
            </w:r>
            <w:r w:rsidRPr="006923E6">
              <w:rPr>
                <w:b/>
                <w:i/>
                <w:lang w:val="en-GB"/>
              </w:rPr>
              <w:t>or skin sensitization</w:t>
            </w:r>
            <w:r w:rsidRPr="006923E6">
              <w:rPr>
                <w:lang w:val="en-GB"/>
              </w:rPr>
              <w:t xml:space="preserve">, </w:t>
            </w:r>
            <w:r w:rsidRPr="006923E6">
              <w:rPr>
                <w:b/>
                <w:i/>
                <w:lang w:val="en-GB"/>
              </w:rPr>
              <w:t>STOT</w:t>
            </w:r>
            <w:r w:rsidRPr="006923E6">
              <w:rPr>
                <w:lang w:val="en-GB"/>
              </w:rPr>
              <w:t xml:space="preserve"> categories 1 </w:t>
            </w:r>
            <w:r w:rsidRPr="006923E6">
              <w:rPr>
                <w:b/>
                <w:i/>
                <w:lang w:val="en-GB"/>
              </w:rPr>
              <w:t>or</w:t>
            </w:r>
            <w:r w:rsidRPr="006923E6">
              <w:rPr>
                <w:lang w:val="en-GB"/>
              </w:rPr>
              <w:t xml:space="preserve"> 2, aspiration hazard, flammable gases, </w:t>
            </w:r>
            <w:r w:rsidRPr="006923E6">
              <w:rPr>
                <w:b/>
                <w:i/>
                <w:lang w:val="en-GB"/>
              </w:rPr>
              <w:t>flammable</w:t>
            </w:r>
            <w:r w:rsidRPr="006923E6">
              <w:rPr>
                <w:lang w:val="en-GB"/>
              </w:rPr>
              <w:t xml:space="preserve"> liquids categories 1 </w:t>
            </w:r>
            <w:r w:rsidRPr="006923E6">
              <w:rPr>
                <w:b/>
                <w:i/>
                <w:lang w:val="en-GB"/>
              </w:rPr>
              <w:t>or 2, or flammable solids</w:t>
            </w:r>
            <w:r w:rsidRPr="006923E6">
              <w:rPr>
                <w:lang w:val="en-GB"/>
              </w:rPr>
              <w:t>, the packaging of whatever capacity, shall be fitted with a tactile warning of danger.</w:t>
            </w:r>
            <w:r w:rsidR="00C25EF2" w:rsidRPr="006923E6">
              <w:rPr>
                <w:lang w:val="en-GB"/>
              </w:rPr>
              <w:t>’</w:t>
            </w:r>
            <w:proofErr w:type="gramEnd"/>
          </w:p>
        </w:tc>
      </w:tr>
    </w:tbl>
    <w:p w:rsidR="00F023E9" w:rsidRPr="006923E6" w:rsidRDefault="00F023E9" w:rsidP="00F023E9">
      <w:pPr>
        <w:pStyle w:val="Olang"/>
        <w:rPr>
          <w:sz w:val="24"/>
          <w:szCs w:val="24"/>
        </w:rPr>
      </w:pPr>
      <w:proofErr w:type="gramStart"/>
      <w:r w:rsidRPr="006923E6">
        <w:rPr>
          <w:sz w:val="24"/>
          <w:szCs w:val="24"/>
        </w:rPr>
        <w:lastRenderedPageBreak/>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Tactile warnings </w:t>
      </w:r>
      <w:proofErr w:type="gramStart"/>
      <w:r w:rsidRPr="006923E6">
        <w:rPr>
          <w:noProof w:val="0"/>
          <w:lang w:val="en-GB"/>
        </w:rPr>
        <w:t>should be updated</w:t>
      </w:r>
      <w:proofErr w:type="gramEnd"/>
      <w:r w:rsidRPr="006923E6">
        <w:rPr>
          <w:noProof w:val="0"/>
          <w:lang w:val="en-GB"/>
        </w:rPr>
        <w:t>, in line with other articles, in order to ensure sufficient level of protection of health of people with handicap.</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314</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3.2.1.1</w:t>
      </w:r>
      <w:r w:rsidRPr="006923E6">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6923E6">
        <w:trPr>
          <w:jc w:val="center"/>
        </w:trPr>
        <w:tc>
          <w:tcPr>
            <w:tcW w:w="9752" w:type="dxa"/>
            <w:gridSpan w:val="2"/>
          </w:tcPr>
          <w:p w:rsidR="00F023E9" w:rsidRPr="006923E6" w:rsidRDefault="00F023E9" w:rsidP="00F023E9">
            <w:pPr>
              <w:keepNext/>
              <w:rPr>
                <w:lang w:val="fr-FR"/>
              </w:rPr>
            </w:pPr>
          </w:p>
        </w:tc>
      </w:tr>
      <w:tr w:rsidR="00F023E9" w:rsidRPr="006923E6" w:rsidTr="006923E6">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(-1a)</w:t>
            </w:r>
            <w:r w:rsidRPr="006923E6">
              <w:rPr>
                <w:b/>
                <w:i/>
                <w:lang w:val="en-GB"/>
              </w:rPr>
              <w:tab/>
              <w:t xml:space="preserve">In </w:t>
            </w:r>
            <w:r w:rsidR="00D560C7" w:rsidRPr="006923E6">
              <w:rPr>
                <w:b/>
                <w:i/>
                <w:lang w:val="en-GB"/>
              </w:rPr>
              <w:t xml:space="preserve">in Part 3 of </w:t>
            </w:r>
            <w:r w:rsidRPr="006923E6">
              <w:rPr>
                <w:b/>
                <w:i/>
                <w:lang w:val="en-GB"/>
              </w:rPr>
              <w:t>Annex II, section 3.2.1.1 is replaced by the following:</w:t>
            </w:r>
          </w:p>
        </w:tc>
      </w:tr>
      <w:tr w:rsidR="00F023E9" w:rsidRPr="006923E6" w:rsidTr="006923E6">
        <w:trPr>
          <w:jc w:val="center"/>
        </w:trPr>
        <w:tc>
          <w:tcPr>
            <w:tcW w:w="4876" w:type="dxa"/>
          </w:tcPr>
          <w:p w:rsidR="00F023E9" w:rsidRPr="006923E6" w:rsidRDefault="00F023E9" w:rsidP="00F023E9">
            <w:pPr>
              <w:pStyle w:val="Normal6"/>
              <w:rPr>
                <w:lang w:val="en-GB"/>
              </w:rPr>
            </w:pPr>
            <w:proofErr w:type="gramStart"/>
            <w:r w:rsidRPr="006923E6">
              <w:rPr>
                <w:lang w:val="en-GB"/>
              </w:rPr>
              <w:t xml:space="preserve">Where substances or mixtures are supplied to the general public and classified for acute toxicity, skin </w:t>
            </w:r>
            <w:r w:rsidRPr="006923E6">
              <w:rPr>
                <w:b/>
                <w:i/>
                <w:lang w:val="en-GB"/>
              </w:rPr>
              <w:t>corrosion</w:t>
            </w:r>
            <w:r w:rsidRPr="006923E6">
              <w:rPr>
                <w:lang w:val="en-GB"/>
              </w:rPr>
              <w:t xml:space="preserve">, germ cell mutagenicity category 2, carcinogenicity category 2, reproductive toxicity category 2, respiratory </w:t>
            </w:r>
            <w:r w:rsidRPr="006923E6">
              <w:rPr>
                <w:b/>
                <w:i/>
                <w:lang w:val="en-GB"/>
              </w:rPr>
              <w:t>sensitisation</w:t>
            </w:r>
            <w:r w:rsidRPr="006923E6">
              <w:rPr>
                <w:lang w:val="en-GB"/>
              </w:rPr>
              <w:t>, STOT categories 1 or 2, aspiration hazard, flammable gases, flammable liquids categories 1 or 2, or flammable solids, the packaging of whatever capacity, shall be fitted with a tactile warning of danger.</w:t>
            </w:r>
            <w:proofErr w:type="gramEnd"/>
          </w:p>
        </w:tc>
        <w:tc>
          <w:tcPr>
            <w:tcW w:w="4876" w:type="dxa"/>
          </w:tcPr>
          <w:p w:rsidR="00F023E9" w:rsidRPr="006923E6" w:rsidRDefault="00D560C7" w:rsidP="00D560C7">
            <w:pPr>
              <w:pStyle w:val="Normal6"/>
              <w:rPr>
                <w:szCs w:val="24"/>
                <w:lang w:val="en-GB"/>
              </w:rPr>
            </w:pPr>
            <w:proofErr w:type="gramStart"/>
            <w:r w:rsidRPr="006923E6">
              <w:rPr>
                <w:lang w:val="en-GB"/>
              </w:rPr>
              <w:t>‘</w:t>
            </w:r>
            <w:r w:rsidR="00F023E9" w:rsidRPr="006923E6">
              <w:rPr>
                <w:lang w:val="en-GB"/>
              </w:rPr>
              <w:t xml:space="preserve">Where substances or mixtures are supplied to the general public and classified for acute toxicity, skin </w:t>
            </w:r>
            <w:r w:rsidR="00F023E9" w:rsidRPr="006923E6">
              <w:rPr>
                <w:b/>
                <w:i/>
                <w:lang w:val="en-GB"/>
              </w:rPr>
              <w:t>corrosion/skin irritation, serious eye damage/eye irritation</w:t>
            </w:r>
            <w:r w:rsidR="00F023E9" w:rsidRPr="006923E6">
              <w:rPr>
                <w:lang w:val="en-GB"/>
              </w:rPr>
              <w:t xml:space="preserve">, germ cell mutagenicity category 2, carcinogenicity category 2, reproductive toxicity category 2, </w:t>
            </w:r>
            <w:r w:rsidR="00F023E9" w:rsidRPr="006923E6">
              <w:rPr>
                <w:b/>
                <w:i/>
                <w:lang w:val="en-GB"/>
              </w:rPr>
              <w:t>endocrine disruption for human health category 2, endocrine disruption for the environment category 2,</w:t>
            </w:r>
            <w:r w:rsidR="00F023E9" w:rsidRPr="006923E6">
              <w:rPr>
                <w:lang w:val="en-GB"/>
              </w:rPr>
              <w:t xml:space="preserve"> respiratory </w:t>
            </w:r>
            <w:r w:rsidR="00F023E9" w:rsidRPr="006923E6">
              <w:rPr>
                <w:b/>
                <w:i/>
                <w:lang w:val="en-GB"/>
              </w:rPr>
              <w:t>or skin sensitization</w:t>
            </w:r>
            <w:r w:rsidR="00F023E9" w:rsidRPr="006923E6">
              <w:rPr>
                <w:lang w:val="en-GB"/>
              </w:rPr>
              <w:t>, STOT categories 1 or 2, aspiration hazard, flammable gases, flammable liquids categories 1 or 2, or flammable solids, the packaging of whatever capacity, shall be fitted with a tactile warning of danger.</w:t>
            </w:r>
            <w:r w:rsidRPr="006923E6">
              <w:rPr>
                <w:lang w:val="en-GB"/>
              </w:rPr>
              <w:t>’</w:t>
            </w:r>
            <w:proofErr w:type="gramEnd"/>
          </w:p>
        </w:tc>
      </w:tr>
    </w:tbl>
    <w:p w:rsidR="00F023E9" w:rsidRPr="006923E6" w:rsidRDefault="00F023E9" w:rsidP="00F023E9">
      <w:pPr>
        <w:pStyle w:val="Olang"/>
        <w:rPr>
          <w:sz w:val="24"/>
          <w:szCs w:val="24"/>
        </w:rPr>
      </w:pPr>
      <w:proofErr w:type="gramStart"/>
      <w:r w:rsidRPr="006923E6">
        <w:rPr>
          <w:sz w:val="24"/>
          <w:szCs w:val="24"/>
        </w:rPr>
        <w:lastRenderedPageBreak/>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315</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 xml:space="preserve">Annex II – Part 3 – section 3.4. – </w:t>
      </w:r>
      <w:proofErr w:type="gramStart"/>
      <w:r w:rsidRPr="006923E6">
        <w:t>point</w:t>
      </w:r>
      <w:proofErr w:type="gramEnd"/>
      <w:r w:rsidRPr="006923E6">
        <w:t xml:space="preserve"> b</w:t>
      </w:r>
      <w:r w:rsidRPr="006923E6">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(b)</w:t>
            </w:r>
            <w:r w:rsidRPr="006923E6">
              <w:rPr>
                <w:lang w:val="en-GB"/>
              </w:rPr>
              <w:tab/>
              <w:t>a label is firmly affixed on a visible place of the refill station and with a font size that is easily legible and without serifs;</w:t>
            </w:r>
          </w:p>
        </w:tc>
        <w:tc>
          <w:tcPr>
            <w:tcW w:w="4876" w:type="dxa"/>
          </w:tcPr>
          <w:p w:rsidR="00F023E9" w:rsidRPr="006923E6" w:rsidRDefault="00F023E9" w:rsidP="00F023E9">
            <w:pPr>
              <w:pStyle w:val="Normal6"/>
              <w:rPr>
                <w:szCs w:val="24"/>
                <w:lang w:val="en-GB"/>
              </w:rPr>
            </w:pPr>
            <w:r w:rsidRPr="006923E6">
              <w:rPr>
                <w:lang w:val="en-GB"/>
              </w:rPr>
              <w:t>(b)</w:t>
            </w:r>
            <w:r w:rsidRPr="006923E6">
              <w:rPr>
                <w:lang w:val="en-GB"/>
              </w:rPr>
              <w:tab/>
              <w:t xml:space="preserve">a label is firmly affixed on a visible place of the refill station and with a font size that is easily legible and without serifs </w:t>
            </w:r>
            <w:r w:rsidRPr="006923E6">
              <w:rPr>
                <w:b/>
                <w:i/>
                <w:lang w:val="en-GB"/>
              </w:rPr>
              <w:t>and is provided free of charge by suppliers</w:t>
            </w:r>
            <w:r w:rsidRPr="006923E6">
              <w:rPr>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Suppliers should provide self-adhesive stickers or tie-on tags to ensure easy access to information by consumers.</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316</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Annex II – Part 3 – Section 3.4 – point b</w:t>
      </w:r>
      <w:r w:rsidRPr="006923E6">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(b)</w:t>
            </w:r>
            <w:r w:rsidRPr="006923E6">
              <w:rPr>
                <w:lang w:val="en-GB"/>
              </w:rPr>
              <w:tab/>
              <w:t xml:space="preserve">a label is firmly affixed on a visible place of the refill station and </w:t>
            </w:r>
            <w:r w:rsidRPr="006923E6">
              <w:rPr>
                <w:b/>
                <w:i/>
                <w:lang w:val="en-GB"/>
              </w:rPr>
              <w:t>with a font size that is easily legible and without serifs</w:t>
            </w:r>
            <w:r w:rsidRPr="006923E6">
              <w:rPr>
                <w:lang w:val="en-GB"/>
              </w:rPr>
              <w:t>;</w:t>
            </w:r>
          </w:p>
        </w:tc>
        <w:tc>
          <w:tcPr>
            <w:tcW w:w="4876" w:type="dxa"/>
          </w:tcPr>
          <w:p w:rsidR="00F023E9" w:rsidRPr="006923E6" w:rsidRDefault="00F023E9" w:rsidP="00F023E9">
            <w:pPr>
              <w:pStyle w:val="Normal6"/>
              <w:rPr>
                <w:szCs w:val="24"/>
                <w:lang w:val="en-GB"/>
              </w:rPr>
            </w:pPr>
            <w:r w:rsidRPr="006923E6">
              <w:rPr>
                <w:lang w:val="en-GB"/>
              </w:rPr>
              <w:t>(b)</w:t>
            </w:r>
            <w:r w:rsidRPr="006923E6">
              <w:rPr>
                <w:lang w:val="en-GB"/>
              </w:rPr>
              <w:tab/>
              <w:t xml:space="preserve">a label is firmly affixed on a visible place of the refill station and </w:t>
            </w:r>
            <w:r w:rsidRPr="006923E6">
              <w:rPr>
                <w:b/>
                <w:i/>
                <w:lang w:val="en-GB"/>
              </w:rPr>
              <w:t>fulfils the requirements in Article 31</w:t>
            </w:r>
            <w:r w:rsidRPr="006923E6">
              <w:rPr>
                <w:lang w:val="en-GB"/>
              </w:rPr>
              <w:t>;</w:t>
            </w:r>
          </w:p>
        </w:tc>
      </w:tr>
    </w:tbl>
    <w:p w:rsidR="00F023E9" w:rsidRPr="006923E6" w:rsidRDefault="00F023E9" w:rsidP="00F023E9">
      <w:pPr>
        <w:pStyle w:val="Olang"/>
        <w:rPr>
          <w:sz w:val="24"/>
          <w:szCs w:val="24"/>
          <w:lang w:val="pt-PT"/>
        </w:rPr>
      </w:pPr>
      <w:proofErr w:type="spellStart"/>
      <w:r w:rsidRPr="006923E6">
        <w:rPr>
          <w:sz w:val="24"/>
          <w:szCs w:val="24"/>
          <w:lang w:val="pt-PT"/>
        </w:rPr>
        <w:t>Or</w:t>
      </w:r>
      <w:proofErr w:type="spellEnd"/>
      <w:r w:rsidRPr="006923E6">
        <w:rPr>
          <w:sz w:val="24"/>
          <w:szCs w:val="24"/>
          <w:lang w:val="pt-PT"/>
        </w:rPr>
        <w:t xml:space="preserve">. </w:t>
      </w:r>
      <w:r w:rsidRPr="006923E6">
        <w:rPr>
          <w:rStyle w:val="HideTWBExt"/>
          <w:lang w:val="pt-PT"/>
        </w:rPr>
        <w:t>&lt;Original&gt;</w:t>
      </w:r>
      <w:r w:rsidRPr="006923E6">
        <w:rPr>
          <w:rStyle w:val="HideTWBInt"/>
          <w:sz w:val="24"/>
          <w:szCs w:val="24"/>
          <w:lang w:val="pt-PT"/>
        </w:rPr>
        <w:t>{EN}</w:t>
      </w:r>
      <w:proofErr w:type="spellStart"/>
      <w:r w:rsidRPr="006923E6">
        <w:rPr>
          <w:sz w:val="24"/>
          <w:szCs w:val="24"/>
          <w:lang w:val="pt-PT"/>
        </w:rPr>
        <w:t>en</w:t>
      </w:r>
      <w:proofErr w:type="spellEnd"/>
      <w:r w:rsidRPr="006923E6">
        <w:rPr>
          <w:rStyle w:val="HideTWBExt"/>
          <w:lang w:val="pt-PT"/>
        </w:rPr>
        <w:t>&lt;/Original&gt;</w:t>
      </w:r>
    </w:p>
    <w:p w:rsidR="00F023E9" w:rsidRPr="006923E6" w:rsidRDefault="00F023E9" w:rsidP="00F023E9">
      <w:pPr>
        <w:rPr>
          <w:lang w:val="pt-PT"/>
        </w:rPr>
      </w:pPr>
      <w:r w:rsidRPr="006923E6">
        <w:rPr>
          <w:rStyle w:val="HideTWBExt"/>
          <w:lang w:val="pt-P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317</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lastRenderedPageBreak/>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3.4 – point b a (new)</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w:t>
            </w:r>
            <w:proofErr w:type="spellStart"/>
            <w:proofErr w:type="gramStart"/>
            <w:r w:rsidRPr="006923E6">
              <w:rPr>
                <w:b/>
                <w:i/>
                <w:lang w:val="en-GB"/>
              </w:rPr>
              <w:t>ba</w:t>
            </w:r>
            <w:proofErr w:type="spellEnd"/>
            <w:proofErr w:type="gramEnd"/>
            <w:r w:rsidRPr="006923E6">
              <w:rPr>
                <w:b/>
                <w:i/>
                <w:lang w:val="en-GB"/>
              </w:rPr>
              <w:t>)</w:t>
            </w:r>
            <w:r w:rsidRPr="006923E6">
              <w:rPr>
                <w:b/>
                <w:i/>
                <w:lang w:val="en-GB"/>
              </w:rPr>
              <w:tab/>
              <w:t xml:space="preserve">a label that fulfils the requirements in Article 31 is available at the refill station, free-of-charge for consumers in a self-adhesive sticker form to be affixed on the container used by the consumer. Where refill stations provide several substances or mixtures, labels </w:t>
            </w:r>
            <w:proofErr w:type="gramStart"/>
            <w:r w:rsidRPr="006923E6">
              <w:rPr>
                <w:b/>
                <w:i/>
                <w:lang w:val="en-GB"/>
              </w:rPr>
              <w:t>should easily and clearly identify</w:t>
            </w:r>
            <w:proofErr w:type="gramEnd"/>
            <w:r w:rsidRPr="006923E6">
              <w:rPr>
                <w:b/>
                <w:i/>
                <w:lang w:val="en-GB"/>
              </w:rPr>
              <w:t xml:space="preserve"> which substance or mixture provided at the refill station they correspond to.</w:t>
            </w:r>
          </w:p>
        </w:tc>
      </w:tr>
    </w:tbl>
    <w:p w:rsidR="00F023E9" w:rsidRPr="006923E6" w:rsidRDefault="00F023E9" w:rsidP="00F023E9">
      <w:pPr>
        <w:pStyle w:val="Olang"/>
        <w:rPr>
          <w:sz w:val="24"/>
          <w:szCs w:val="24"/>
          <w:lang w:val="it-IT"/>
        </w:rPr>
      </w:pPr>
      <w:r w:rsidRPr="006923E6">
        <w:rPr>
          <w:sz w:val="24"/>
          <w:szCs w:val="24"/>
          <w:lang w:val="it-IT"/>
        </w:rPr>
        <w:t xml:space="preserve">Or. </w:t>
      </w:r>
      <w:r w:rsidRPr="006923E6">
        <w:rPr>
          <w:rStyle w:val="HideTWBExt"/>
          <w:lang w:val="it-IT"/>
        </w:rPr>
        <w:t>&lt;Original&gt;</w:t>
      </w:r>
      <w:r w:rsidRPr="006923E6">
        <w:rPr>
          <w:rStyle w:val="HideTWBInt"/>
          <w:sz w:val="24"/>
          <w:szCs w:val="24"/>
          <w:lang w:val="it-IT"/>
        </w:rPr>
        <w:t>{EN}</w:t>
      </w:r>
      <w:r w:rsidRPr="006923E6">
        <w:rPr>
          <w:sz w:val="24"/>
          <w:szCs w:val="24"/>
          <w:lang w:val="it-IT"/>
        </w:rPr>
        <w:t>en</w:t>
      </w:r>
      <w:r w:rsidRPr="006923E6">
        <w:rPr>
          <w:rStyle w:val="HideTWBExt"/>
          <w:lang w:val="it-IT"/>
        </w:rPr>
        <w:t>&lt;/</w:t>
      </w:r>
      <w:proofErr w:type="spellStart"/>
      <w:r w:rsidRPr="006923E6">
        <w:rPr>
          <w:rStyle w:val="HideTWBExt"/>
          <w:lang w:val="it-IT"/>
        </w:rPr>
        <w:t>Original</w:t>
      </w:r>
      <w:proofErr w:type="spellEnd"/>
      <w:r w:rsidRPr="006923E6">
        <w:rPr>
          <w:rStyle w:val="HideTWBExt"/>
          <w:lang w:val="it-IT"/>
        </w:rPr>
        <w:t>&gt;</w:t>
      </w:r>
    </w:p>
    <w:p w:rsidR="00F023E9" w:rsidRPr="006923E6" w:rsidRDefault="00F023E9" w:rsidP="00F023E9">
      <w:pPr>
        <w:rPr>
          <w:lang w:val="it-IT"/>
        </w:rPr>
      </w:pPr>
      <w:r w:rsidRPr="006923E6">
        <w:rPr>
          <w:rStyle w:val="HideTWBExt"/>
          <w:lang w:val="it-IT"/>
        </w:rPr>
        <w:t>&lt;/Amend&gt;</w:t>
      </w:r>
    </w:p>
    <w:p w:rsidR="00F023E9" w:rsidRPr="006923E6" w:rsidRDefault="00F023E9" w:rsidP="00F023E9">
      <w:pPr>
        <w:pStyle w:val="AMNumberTabs0"/>
        <w:keepNext/>
        <w:rPr>
          <w:lang w:val="it-IT"/>
        </w:rPr>
      </w:pPr>
      <w:r w:rsidRPr="006923E6">
        <w:rPr>
          <w:rStyle w:val="HideTWBExt"/>
          <w:b w:val="0"/>
          <w:lang w:val="it-IT"/>
        </w:rPr>
        <w:t>&lt;Amend&gt;</w:t>
      </w:r>
      <w:proofErr w:type="spellStart"/>
      <w:r w:rsidRPr="006923E6">
        <w:rPr>
          <w:lang w:val="it-IT"/>
        </w:rPr>
        <w:t>Amendment</w:t>
      </w:r>
      <w:proofErr w:type="spellEnd"/>
      <w:r w:rsidRPr="006923E6">
        <w:rPr>
          <w:lang w:val="it-IT"/>
        </w:rPr>
        <w:tab/>
      </w:r>
      <w:r w:rsidRPr="006923E6">
        <w:rPr>
          <w:lang w:val="it-IT"/>
        </w:rPr>
        <w:tab/>
      </w:r>
      <w:r w:rsidRPr="006923E6">
        <w:rPr>
          <w:rStyle w:val="HideTWBExt"/>
          <w:b w:val="0"/>
          <w:lang w:val="it-IT"/>
        </w:rPr>
        <w:t>&lt;NumAm&gt;</w:t>
      </w:r>
      <w:r w:rsidR="00131AF3" w:rsidRPr="006923E6">
        <w:rPr>
          <w:lang w:val="it-IT"/>
        </w:rPr>
        <w:t>318</w:t>
      </w:r>
      <w:r w:rsidRPr="006923E6">
        <w:rPr>
          <w:rStyle w:val="HideTWBExt"/>
          <w:b w:val="0"/>
          <w:lang w:val="it-IT"/>
        </w:rPr>
        <w:t>&lt;/</w:t>
      </w:r>
      <w:proofErr w:type="spellStart"/>
      <w:r w:rsidRPr="006923E6">
        <w:rPr>
          <w:rStyle w:val="HideTWBExt"/>
          <w:b w:val="0"/>
          <w:lang w:val="it-IT"/>
        </w:rPr>
        <w:t>NumAm</w:t>
      </w:r>
      <w:proofErr w:type="spellEnd"/>
      <w:r w:rsidRPr="006923E6">
        <w:rPr>
          <w:rStyle w:val="HideTWBExt"/>
          <w:b w:val="0"/>
          <w:lang w:val="it-IT"/>
        </w:rPr>
        <w:t>&gt;</w:t>
      </w:r>
    </w:p>
    <w:p w:rsidR="00F023E9" w:rsidRPr="006923E6" w:rsidRDefault="00F023E9" w:rsidP="00F023E9">
      <w:pPr>
        <w:pStyle w:val="NormalBold"/>
        <w:rPr>
          <w:lang w:val="it-IT"/>
        </w:rPr>
      </w:pPr>
      <w:r w:rsidRPr="006923E6">
        <w:rPr>
          <w:rStyle w:val="HideTWBExt"/>
          <w:b w:val="0"/>
          <w:lang w:val="it-IT"/>
        </w:rPr>
        <w:t>&lt;RepeatBlock-By&gt;&lt;Members&gt;</w:t>
      </w:r>
      <w:r w:rsidRPr="006923E6">
        <w:rPr>
          <w:lang w:val="it-IT"/>
        </w:rPr>
        <w:t>Pietro Fiocchi</w:t>
      </w:r>
      <w:r w:rsidRPr="006923E6">
        <w:rPr>
          <w:rStyle w:val="HideTWBExt"/>
          <w:b w:val="0"/>
          <w:lang w:val="it-IT"/>
        </w:rPr>
        <w:t>&lt;/</w:t>
      </w:r>
      <w:proofErr w:type="spellStart"/>
      <w:r w:rsidRPr="006923E6">
        <w:rPr>
          <w:rStyle w:val="HideTWBExt"/>
          <w:b w:val="0"/>
          <w:lang w:val="it-IT"/>
        </w:rPr>
        <w:t>Members</w:t>
      </w:r>
      <w:proofErr w:type="spellEnd"/>
      <w:r w:rsidRPr="006923E6">
        <w:rPr>
          <w:rStyle w:val="HideTWBExt"/>
          <w:b w:val="0"/>
          <w:lang w:val="it-IT"/>
        </w:rPr>
        <w:t>&gt;</w:t>
      </w:r>
    </w:p>
    <w:p w:rsidR="00F023E9" w:rsidRPr="006923E6" w:rsidRDefault="00F023E9" w:rsidP="00F023E9">
      <w:pPr>
        <w:rPr>
          <w:lang w:val="it-IT"/>
        </w:rPr>
      </w:pPr>
      <w:r w:rsidRPr="006923E6">
        <w:rPr>
          <w:rStyle w:val="HideTWBExt"/>
          <w:lang w:val="it-I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3.4 – point e</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(e)</w:t>
            </w:r>
            <w:r w:rsidRPr="006923E6">
              <w:rPr>
                <w:lang w:val="en-GB"/>
              </w:rPr>
              <w:tab/>
              <w:t xml:space="preserve">overfilling packaging is </w:t>
            </w:r>
            <w:r w:rsidRPr="006923E6">
              <w:rPr>
                <w:b/>
                <w:i/>
                <w:lang w:val="en-GB"/>
              </w:rPr>
              <w:t>technically</w:t>
            </w:r>
            <w:r w:rsidRPr="006923E6">
              <w:rPr>
                <w:lang w:val="en-GB"/>
              </w:rPr>
              <w:t xml:space="preserve"> prevented;</w:t>
            </w:r>
          </w:p>
        </w:tc>
        <w:tc>
          <w:tcPr>
            <w:tcW w:w="4876" w:type="dxa"/>
          </w:tcPr>
          <w:p w:rsidR="00F023E9" w:rsidRPr="006923E6" w:rsidRDefault="00F023E9" w:rsidP="00F023E9">
            <w:pPr>
              <w:pStyle w:val="Normal6"/>
              <w:rPr>
                <w:szCs w:val="24"/>
                <w:lang w:val="en-GB"/>
              </w:rPr>
            </w:pPr>
            <w:r w:rsidRPr="006923E6">
              <w:rPr>
                <w:lang w:val="en-GB"/>
              </w:rPr>
              <w:t>(e)</w:t>
            </w:r>
            <w:r w:rsidRPr="006923E6">
              <w:rPr>
                <w:lang w:val="en-GB"/>
              </w:rPr>
              <w:tab/>
              <w:t xml:space="preserve">overfilling packaging is </w:t>
            </w:r>
            <w:r w:rsidRPr="006923E6">
              <w:rPr>
                <w:b/>
                <w:i/>
                <w:lang w:val="en-GB"/>
              </w:rPr>
              <w:t>prevented by technical or organisational means (f) filling a substance or mixture into unsuitable packaging is</w:t>
            </w:r>
            <w:r w:rsidRPr="006923E6">
              <w:rPr>
                <w:lang w:val="en-GB"/>
              </w:rPr>
              <w:t xml:space="preserve"> prevented </w:t>
            </w:r>
            <w:r w:rsidRPr="006923E6">
              <w:rPr>
                <w:b/>
                <w:i/>
                <w:lang w:val="en-GB"/>
              </w:rPr>
              <w:t>by technical or organisational means</w:t>
            </w:r>
            <w:r w:rsidRPr="006923E6">
              <w:rPr>
                <w:lang w:val="en-GB"/>
              </w:rPr>
              <w: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(This amendment applies throughout the text. Adopting it will necessitate corresponding changes throughout.)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This is a developing area and economic operators, most notably SMEs, </w:t>
      </w:r>
      <w:proofErr w:type="gramStart"/>
      <w:r w:rsidRPr="006923E6">
        <w:rPr>
          <w:noProof w:val="0"/>
          <w:lang w:val="en-GB"/>
        </w:rPr>
        <w:t>must be allowed</w:t>
      </w:r>
      <w:proofErr w:type="gramEnd"/>
      <w:r w:rsidRPr="006923E6">
        <w:rPr>
          <w:noProof w:val="0"/>
          <w:lang w:val="en-GB"/>
        </w:rPr>
        <w:t xml:space="preserve"> to innovate, to utilise different systems, and to continue to promote, use and adapt existing systems.</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lastRenderedPageBreak/>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319</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Pietro </w:t>
      </w:r>
      <w:proofErr w:type="spellStart"/>
      <w:r w:rsidRPr="006923E6">
        <w:t>Fiocchi</w:t>
      </w:r>
      <w:proofErr w:type="spellEnd"/>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3.4 – point ii</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(ii)</w:t>
            </w:r>
            <w:r w:rsidRPr="006923E6">
              <w:rPr>
                <w:lang w:val="en-GB"/>
              </w:rPr>
              <w:tab/>
              <w:t>Specific target organ toxicity – Single exposure, categories 1</w:t>
            </w:r>
            <w:r w:rsidRPr="006923E6">
              <w:rPr>
                <w:b/>
                <w:i/>
                <w:lang w:val="en-GB"/>
              </w:rPr>
              <w:t>, 2 and 3</w:t>
            </w:r>
            <w:r w:rsidRPr="006923E6">
              <w:rPr>
                <w:lang w:val="en-GB"/>
              </w:rPr>
              <w:t>;</w:t>
            </w:r>
          </w:p>
        </w:tc>
        <w:tc>
          <w:tcPr>
            <w:tcW w:w="4876" w:type="dxa"/>
          </w:tcPr>
          <w:p w:rsidR="00F023E9" w:rsidRPr="006923E6" w:rsidRDefault="00F023E9" w:rsidP="00F023E9">
            <w:pPr>
              <w:pStyle w:val="Normal6"/>
              <w:rPr>
                <w:szCs w:val="24"/>
                <w:lang w:val="en-GB"/>
              </w:rPr>
            </w:pPr>
            <w:r w:rsidRPr="006923E6">
              <w:rPr>
                <w:lang w:val="en-GB"/>
              </w:rPr>
              <w:t>(ii)</w:t>
            </w:r>
            <w:r w:rsidRPr="006923E6">
              <w:rPr>
                <w:lang w:val="en-GB"/>
              </w:rPr>
              <w:tab/>
              <w:t xml:space="preserve">Specific target organ toxicity – Single exposure, categories 1 </w:t>
            </w:r>
            <w:r w:rsidRPr="006923E6">
              <w:rPr>
                <w:b/>
                <w:i/>
                <w:lang w:val="en-GB"/>
              </w:rPr>
              <w:t>and 2</w:t>
            </w:r>
            <w:r w:rsidRPr="006923E6">
              <w:rPr>
                <w:lang w:val="en-GB"/>
              </w:rPr>
              <w: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(This amendment applies throughout the text. Adopting it will necessitate corresponding changes throughout.)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Including Category 3 is not proportionate as it covers minor reversible effects and does not represent a significant hazard.</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320</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3.4. – point iv a (new)</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w:t>
            </w:r>
            <w:proofErr w:type="spellStart"/>
            <w:r w:rsidRPr="006923E6">
              <w:rPr>
                <w:b/>
                <w:i/>
                <w:lang w:val="en-GB"/>
              </w:rPr>
              <w:t>iva</w:t>
            </w:r>
            <w:proofErr w:type="spellEnd"/>
            <w:r w:rsidRPr="006923E6">
              <w:rPr>
                <w:b/>
                <w:i/>
                <w:lang w:val="en-GB"/>
              </w:rPr>
              <w:t>)</w:t>
            </w:r>
            <w:r w:rsidRPr="006923E6">
              <w:rPr>
                <w:b/>
                <w:i/>
                <w:lang w:val="en-GB"/>
              </w:rPr>
              <w:tab/>
              <w:t>Serious eye damage/irritation, category 1;</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This addition improves minimum </w:t>
      </w:r>
      <w:proofErr w:type="gramStart"/>
      <w:r w:rsidRPr="006923E6">
        <w:rPr>
          <w:noProof w:val="0"/>
          <w:lang w:val="en-GB"/>
        </w:rPr>
        <w:t>consumers</w:t>
      </w:r>
      <w:proofErr w:type="gramEnd"/>
      <w:r w:rsidRPr="006923E6">
        <w:rPr>
          <w:noProof w:val="0"/>
          <w:lang w:val="en-GB"/>
        </w:rPr>
        <w:t xml:space="preserve"> safety level, which should be ensured regardless of packaging means.</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321</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lastRenderedPageBreak/>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3.4 – point iv a (new)</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w:t>
            </w:r>
            <w:proofErr w:type="spellStart"/>
            <w:r w:rsidRPr="006923E6">
              <w:rPr>
                <w:b/>
                <w:i/>
                <w:lang w:val="en-GB"/>
              </w:rPr>
              <w:t>iva</w:t>
            </w:r>
            <w:proofErr w:type="spellEnd"/>
            <w:r w:rsidRPr="006923E6">
              <w:rPr>
                <w:b/>
                <w:i/>
                <w:lang w:val="en-GB"/>
              </w:rPr>
              <w:t>)</w:t>
            </w:r>
            <w:r w:rsidRPr="006923E6">
              <w:rPr>
                <w:b/>
                <w:i/>
                <w:lang w:val="en-GB"/>
              </w:rPr>
              <w:tab/>
              <w:t>Serious eye damage/irritation category 1;</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322</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3.4. – point v a (new)</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w:t>
            </w:r>
            <w:proofErr w:type="spellStart"/>
            <w:r w:rsidRPr="006923E6">
              <w:rPr>
                <w:b/>
                <w:i/>
                <w:lang w:val="en-GB"/>
              </w:rPr>
              <w:t>va</w:t>
            </w:r>
            <w:proofErr w:type="spellEnd"/>
            <w:r w:rsidRPr="006923E6">
              <w:rPr>
                <w:b/>
                <w:i/>
                <w:lang w:val="en-GB"/>
              </w:rPr>
              <w:t>)</w:t>
            </w:r>
            <w:r w:rsidRPr="006923E6">
              <w:rPr>
                <w:b/>
                <w:i/>
                <w:lang w:val="en-GB"/>
              </w:rPr>
              <w:tab/>
              <w:t>Skin sensitisation, category 1 (sub-categories 1A and 1B);</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r w:rsidRPr="006923E6">
        <w:rPr>
          <w:noProof w:val="0"/>
          <w:lang w:val="en-GB"/>
        </w:rPr>
        <w:t xml:space="preserve">This addition improves minimum </w:t>
      </w:r>
      <w:proofErr w:type="gramStart"/>
      <w:r w:rsidRPr="006923E6">
        <w:rPr>
          <w:noProof w:val="0"/>
          <w:lang w:val="en-GB"/>
        </w:rPr>
        <w:t>consumers</w:t>
      </w:r>
      <w:proofErr w:type="gramEnd"/>
      <w:r w:rsidRPr="006923E6">
        <w:rPr>
          <w:noProof w:val="0"/>
          <w:lang w:val="en-GB"/>
        </w:rPr>
        <w:t xml:space="preserve"> safety level, which should be ensured regardless of packaging means.</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323</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1</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3 – Section 3.4 – point v a (new)</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w:t>
            </w:r>
            <w:proofErr w:type="spellStart"/>
            <w:r w:rsidRPr="006923E6">
              <w:rPr>
                <w:b/>
                <w:i/>
                <w:lang w:val="en-GB"/>
              </w:rPr>
              <w:t>va</w:t>
            </w:r>
            <w:proofErr w:type="spellEnd"/>
            <w:r w:rsidRPr="006923E6">
              <w:rPr>
                <w:b/>
                <w:i/>
                <w:lang w:val="en-GB"/>
              </w:rPr>
              <w:t>)</w:t>
            </w:r>
            <w:r w:rsidRPr="006923E6">
              <w:rPr>
                <w:b/>
                <w:i/>
                <w:lang w:val="en-GB"/>
              </w:rPr>
              <w:tab/>
              <w:t>Skin sensitisation category 1 (sub-categories 1A, 1B);</w:t>
            </w:r>
          </w:p>
        </w:tc>
      </w:tr>
    </w:tbl>
    <w:p w:rsidR="00F023E9" w:rsidRPr="006923E6" w:rsidRDefault="00F023E9" w:rsidP="00F023E9">
      <w:pPr>
        <w:pStyle w:val="Olang"/>
        <w:rPr>
          <w:sz w:val="24"/>
          <w:szCs w:val="24"/>
          <w:lang w:val="it-IT"/>
        </w:rPr>
      </w:pPr>
      <w:r w:rsidRPr="006923E6">
        <w:rPr>
          <w:sz w:val="24"/>
          <w:szCs w:val="24"/>
          <w:lang w:val="it-IT"/>
        </w:rPr>
        <w:t xml:space="preserve">Or. </w:t>
      </w:r>
      <w:r w:rsidRPr="006923E6">
        <w:rPr>
          <w:rStyle w:val="HideTWBExt"/>
          <w:lang w:val="it-IT"/>
        </w:rPr>
        <w:t>&lt;Original&gt;</w:t>
      </w:r>
      <w:r w:rsidRPr="006923E6">
        <w:rPr>
          <w:rStyle w:val="HideTWBInt"/>
          <w:sz w:val="24"/>
          <w:szCs w:val="24"/>
          <w:lang w:val="it-IT"/>
        </w:rPr>
        <w:t>{EN}</w:t>
      </w:r>
      <w:r w:rsidRPr="006923E6">
        <w:rPr>
          <w:sz w:val="24"/>
          <w:szCs w:val="24"/>
          <w:lang w:val="it-IT"/>
        </w:rPr>
        <w:t>en</w:t>
      </w:r>
      <w:r w:rsidRPr="006923E6">
        <w:rPr>
          <w:rStyle w:val="HideTWBExt"/>
          <w:lang w:val="it-IT"/>
        </w:rPr>
        <w:t>&lt;/</w:t>
      </w:r>
      <w:proofErr w:type="spellStart"/>
      <w:r w:rsidRPr="006923E6">
        <w:rPr>
          <w:rStyle w:val="HideTWBExt"/>
          <w:lang w:val="it-IT"/>
        </w:rPr>
        <w:t>Original</w:t>
      </w:r>
      <w:proofErr w:type="spellEnd"/>
      <w:r w:rsidRPr="006923E6">
        <w:rPr>
          <w:rStyle w:val="HideTWBExt"/>
          <w:lang w:val="it-IT"/>
        </w:rPr>
        <w:t>&gt;</w:t>
      </w:r>
    </w:p>
    <w:p w:rsidR="00F023E9" w:rsidRPr="006923E6" w:rsidRDefault="00F023E9" w:rsidP="00F023E9">
      <w:pPr>
        <w:rPr>
          <w:lang w:val="it-IT"/>
        </w:rPr>
      </w:pPr>
      <w:r w:rsidRPr="006923E6">
        <w:rPr>
          <w:rStyle w:val="HideTWBExt"/>
          <w:lang w:val="it-IT"/>
        </w:rPr>
        <w:t>&lt;/Amend&gt;</w:t>
      </w:r>
    </w:p>
    <w:p w:rsidR="00F023E9" w:rsidRPr="006923E6" w:rsidRDefault="00F023E9" w:rsidP="00F023E9">
      <w:pPr>
        <w:pStyle w:val="AMNumberTabs0"/>
        <w:keepNext/>
        <w:rPr>
          <w:lang w:val="it-IT"/>
        </w:rPr>
      </w:pPr>
      <w:r w:rsidRPr="006923E6">
        <w:rPr>
          <w:rStyle w:val="HideTWBExt"/>
          <w:b w:val="0"/>
          <w:lang w:val="it-IT"/>
        </w:rPr>
        <w:lastRenderedPageBreak/>
        <w:t>&lt;Amend&gt;</w:t>
      </w:r>
      <w:proofErr w:type="spellStart"/>
      <w:r w:rsidRPr="006923E6">
        <w:rPr>
          <w:lang w:val="it-IT"/>
        </w:rPr>
        <w:t>Amendment</w:t>
      </w:r>
      <w:proofErr w:type="spellEnd"/>
      <w:r w:rsidRPr="006923E6">
        <w:rPr>
          <w:lang w:val="it-IT"/>
        </w:rPr>
        <w:tab/>
      </w:r>
      <w:r w:rsidRPr="006923E6">
        <w:rPr>
          <w:lang w:val="it-IT"/>
        </w:rPr>
        <w:tab/>
      </w:r>
      <w:r w:rsidRPr="006923E6">
        <w:rPr>
          <w:rStyle w:val="HideTWBExt"/>
          <w:b w:val="0"/>
          <w:lang w:val="it-IT"/>
        </w:rPr>
        <w:t>&lt;NumAm&gt;</w:t>
      </w:r>
      <w:r w:rsidR="00131AF3" w:rsidRPr="006923E6">
        <w:rPr>
          <w:lang w:val="it-IT"/>
        </w:rPr>
        <w:t>324</w:t>
      </w:r>
      <w:r w:rsidRPr="006923E6">
        <w:rPr>
          <w:rStyle w:val="HideTWBExt"/>
          <w:b w:val="0"/>
          <w:lang w:val="it-IT"/>
        </w:rPr>
        <w:t>&lt;/</w:t>
      </w:r>
      <w:proofErr w:type="spellStart"/>
      <w:r w:rsidRPr="006923E6">
        <w:rPr>
          <w:rStyle w:val="HideTWBExt"/>
          <w:b w:val="0"/>
          <w:lang w:val="it-IT"/>
        </w:rPr>
        <w:t>NumAm</w:t>
      </w:r>
      <w:proofErr w:type="spellEnd"/>
      <w:r w:rsidRPr="006923E6">
        <w:rPr>
          <w:rStyle w:val="HideTWBExt"/>
          <w:b w:val="0"/>
          <w:lang w:val="it-IT"/>
        </w:rPr>
        <w:t>&gt;</w:t>
      </w:r>
    </w:p>
    <w:p w:rsidR="00F023E9" w:rsidRPr="006923E6" w:rsidRDefault="00F023E9" w:rsidP="00F023E9">
      <w:pPr>
        <w:pStyle w:val="NormalBold"/>
        <w:rPr>
          <w:lang w:val="it-IT"/>
        </w:rPr>
      </w:pPr>
      <w:r w:rsidRPr="006923E6">
        <w:rPr>
          <w:rStyle w:val="HideTWBExt"/>
          <w:b w:val="0"/>
          <w:lang w:val="it-IT"/>
        </w:rPr>
        <w:t>&lt;RepeatBlock-By&gt;&lt;Members&gt;</w:t>
      </w:r>
      <w:r w:rsidRPr="006923E6">
        <w:rPr>
          <w:lang w:val="it-IT"/>
        </w:rPr>
        <w:t>Pietro Fiocchi</w:t>
      </w:r>
      <w:r w:rsidRPr="006923E6">
        <w:rPr>
          <w:rStyle w:val="HideTWBExt"/>
          <w:b w:val="0"/>
          <w:lang w:val="it-IT"/>
        </w:rPr>
        <w:t>&lt;/</w:t>
      </w:r>
      <w:proofErr w:type="spellStart"/>
      <w:r w:rsidRPr="006923E6">
        <w:rPr>
          <w:rStyle w:val="HideTWBExt"/>
          <w:b w:val="0"/>
          <w:lang w:val="it-IT"/>
        </w:rPr>
        <w:t>Members</w:t>
      </w:r>
      <w:proofErr w:type="spellEnd"/>
      <w:r w:rsidRPr="006923E6">
        <w:rPr>
          <w:rStyle w:val="HideTWBExt"/>
          <w:b w:val="0"/>
          <w:lang w:val="it-IT"/>
        </w:rPr>
        <w:t>&gt;</w:t>
      </w:r>
    </w:p>
    <w:p w:rsidR="00F023E9" w:rsidRPr="006923E6" w:rsidRDefault="00F023E9" w:rsidP="00F023E9">
      <w:pPr>
        <w:rPr>
          <w:lang w:val="it-IT"/>
        </w:rPr>
      </w:pPr>
      <w:r w:rsidRPr="006923E6">
        <w:rPr>
          <w:rStyle w:val="HideTWBExt"/>
          <w:lang w:val="it-I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 paragraph 1 – point 2</w:t>
      </w:r>
      <w:r w:rsidRPr="006923E6">
        <w:rPr>
          <w:rStyle w:val="HideTWBExt"/>
          <w:b w:val="0"/>
        </w:rPr>
        <w:t>&lt;/Article&gt;</w:t>
      </w:r>
    </w:p>
    <w:p w:rsidR="00F023E9" w:rsidRPr="006923E6" w:rsidRDefault="00F023E9" w:rsidP="00F023E9">
      <w:pPr>
        <w:keepNext/>
      </w:pPr>
      <w:r w:rsidRPr="006923E6">
        <w:rPr>
          <w:rStyle w:val="HideTWBExt"/>
        </w:rPr>
        <w:t>&lt;DocAmend2&gt;</w:t>
      </w:r>
      <w:r w:rsidRPr="006923E6">
        <w:t xml:space="preserve">Regulation (EC) </w:t>
      </w:r>
      <w:r w:rsidR="00EE1B39" w:rsidRPr="006923E6">
        <w:t xml:space="preserve">No </w:t>
      </w:r>
      <w:r w:rsidRPr="006923E6">
        <w:t>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II – Part 5 – </w:t>
      </w:r>
      <w:proofErr w:type="spellStart"/>
      <w:r w:rsidRPr="006923E6">
        <w:rPr>
          <w:lang w:val="fr-FR"/>
        </w:rPr>
        <w:t>paragraph</w:t>
      </w:r>
      <w:proofErr w:type="spellEnd"/>
      <w:r w:rsidRPr="006923E6">
        <w:rPr>
          <w:lang w:val="fr-FR"/>
        </w:rPr>
        <w:t xml:space="preserve"> 2</w:t>
      </w:r>
      <w:r w:rsidRPr="006923E6">
        <w:rPr>
          <w:rStyle w:val="HideTWBExt"/>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F023E9">
        <w:trPr>
          <w:jc w:val="center"/>
        </w:trPr>
        <w:tc>
          <w:tcPr>
            <w:tcW w:w="9752" w:type="dxa"/>
            <w:gridSpan w:val="2"/>
          </w:tcPr>
          <w:p w:rsidR="00F023E9" w:rsidRPr="006923E6" w:rsidRDefault="00F023E9" w:rsidP="00F023E9">
            <w:pPr>
              <w:keepNext/>
              <w:rPr>
                <w:lang w:val="fr-FR"/>
              </w:rPr>
            </w:pPr>
          </w:p>
        </w:tc>
      </w:tr>
      <w:tr w:rsidR="00F023E9" w:rsidRPr="006923E6" w:rsidTr="00F023E9">
        <w:trPr>
          <w:jc w:val="center"/>
        </w:trPr>
        <w:tc>
          <w:tcPr>
            <w:tcW w:w="4876" w:type="dxa"/>
          </w:tcPr>
          <w:p w:rsidR="00F023E9" w:rsidRPr="006923E6" w:rsidRDefault="00F023E9" w:rsidP="00F023E9">
            <w:pPr>
              <w:pStyle w:val="ColumnHeading"/>
              <w:keepNext/>
              <w:rPr>
                <w:lang w:val="en-GB"/>
              </w:rPr>
            </w:pPr>
            <w:r w:rsidRPr="006923E6">
              <w:rPr>
                <w:lang w:val="en-GB"/>
              </w:rPr>
              <w:t>Text proposed by the Commission</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F023E9">
        <w:trPr>
          <w:jc w:val="center"/>
        </w:trPr>
        <w:tc>
          <w:tcPr>
            <w:tcW w:w="4876" w:type="dxa"/>
          </w:tcPr>
          <w:p w:rsidR="00F023E9" w:rsidRPr="006923E6" w:rsidRDefault="00F023E9" w:rsidP="00F023E9">
            <w:pPr>
              <w:pStyle w:val="Normal6"/>
              <w:rPr>
                <w:lang w:val="en-GB"/>
              </w:rPr>
            </w:pPr>
            <w:r w:rsidRPr="006923E6">
              <w:rPr>
                <w:lang w:val="en-GB"/>
              </w:rPr>
              <w:t xml:space="preserve">For a substance or a mixture supplied at a </w:t>
            </w:r>
            <w:r w:rsidRPr="006923E6">
              <w:rPr>
                <w:b/>
                <w:i/>
                <w:lang w:val="en-GB"/>
              </w:rPr>
              <w:t>filling</w:t>
            </w:r>
            <w:r w:rsidRPr="006923E6">
              <w:rPr>
                <w:lang w:val="en-GB"/>
              </w:rPr>
              <w:t xml:space="preserve"> station and directly pumped into a receptacle </w:t>
            </w:r>
            <w:r w:rsidRPr="006923E6">
              <w:rPr>
                <w:b/>
                <w:i/>
                <w:lang w:val="en-GB"/>
              </w:rPr>
              <w:t>that forms an integral part of a vehicle and from where the substance or mixture is normally not intended to be removed, the</w:t>
            </w:r>
            <w:r w:rsidRPr="006923E6">
              <w:rPr>
                <w:lang w:val="en-GB"/>
              </w:rPr>
              <w:t xml:space="preserve"> label elements </w:t>
            </w:r>
            <w:r w:rsidRPr="006923E6">
              <w:rPr>
                <w:b/>
                <w:i/>
                <w:lang w:val="en-GB"/>
              </w:rPr>
              <w:t>referred to in Article 17</w:t>
            </w:r>
            <w:r w:rsidRPr="006923E6">
              <w:rPr>
                <w:lang w:val="en-GB"/>
              </w:rPr>
              <w:t xml:space="preserve"> shall be provided on the respective pump.;</w:t>
            </w:r>
          </w:p>
        </w:tc>
        <w:tc>
          <w:tcPr>
            <w:tcW w:w="4876" w:type="dxa"/>
          </w:tcPr>
          <w:p w:rsidR="00F023E9" w:rsidRPr="006923E6" w:rsidRDefault="00D560C7" w:rsidP="00AB0AEA">
            <w:pPr>
              <w:pStyle w:val="Normal6"/>
              <w:rPr>
                <w:szCs w:val="24"/>
                <w:lang w:val="en-GB"/>
              </w:rPr>
            </w:pPr>
            <w:r w:rsidRPr="006923E6">
              <w:rPr>
                <w:lang w:val="en-GB"/>
              </w:rPr>
              <w:t>‘</w:t>
            </w:r>
            <w:r w:rsidR="00F023E9" w:rsidRPr="006923E6">
              <w:rPr>
                <w:lang w:val="en-GB"/>
              </w:rPr>
              <w:t xml:space="preserve">For a substance or a mixture supplied at a </w:t>
            </w:r>
            <w:r w:rsidR="00F023E9" w:rsidRPr="006923E6">
              <w:rPr>
                <w:b/>
                <w:i/>
                <w:lang w:val="en-GB"/>
              </w:rPr>
              <w:t>fuel service</w:t>
            </w:r>
            <w:r w:rsidR="00F023E9" w:rsidRPr="006923E6">
              <w:rPr>
                <w:lang w:val="en-GB"/>
              </w:rPr>
              <w:t xml:space="preserve"> station and directly pumped into a receptacle</w:t>
            </w:r>
            <w:r w:rsidR="00F023E9" w:rsidRPr="006923E6">
              <w:rPr>
                <w:b/>
                <w:i/>
                <w:lang w:val="en-GB"/>
              </w:rPr>
              <w:t>, the following</w:t>
            </w:r>
            <w:r w:rsidR="00F023E9" w:rsidRPr="006923E6">
              <w:rPr>
                <w:lang w:val="en-GB"/>
              </w:rPr>
              <w:t xml:space="preserve"> label elements shall be provided on </w:t>
            </w:r>
            <w:r w:rsidR="00F023E9" w:rsidRPr="006923E6">
              <w:rPr>
                <w:b/>
                <w:i/>
                <w:lang w:val="en-GB"/>
              </w:rPr>
              <w:t>or next to</w:t>
            </w:r>
            <w:r w:rsidR="00F023E9" w:rsidRPr="006923E6">
              <w:rPr>
                <w:lang w:val="en-GB"/>
              </w:rPr>
              <w:t xml:space="preserve"> the respective pump</w:t>
            </w:r>
            <w:r w:rsidR="00F023E9" w:rsidRPr="006923E6">
              <w:rPr>
                <w:b/>
                <w:i/>
                <w:lang w:val="en-GB"/>
              </w:rPr>
              <w: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Product identifier for the substance or trade name or designation of the mixture</w:t>
            </w:r>
            <w:r w:rsidRPr="006923E6">
              <w:rPr>
                <w:lang w:val="en-GB"/>
              </w:rPr>
              <w: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Hazard pictogram;</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Hazard and precautionary statements;</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D560C7">
            <w:pPr>
              <w:pStyle w:val="Normal6"/>
              <w:rPr>
                <w:szCs w:val="24"/>
                <w:lang w:val="en-GB"/>
              </w:rPr>
            </w:pPr>
            <w:r w:rsidRPr="006923E6">
              <w:rPr>
                <w:b/>
                <w:i/>
                <w:lang w:val="en-GB"/>
              </w:rPr>
              <w:t>Signal word.</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Fuel service stations shall not be considered as refill stations in the sense of Annex II part 3.4.</w:t>
            </w:r>
            <w:r w:rsidR="00AB0AEA" w:rsidRPr="006923E6">
              <w:rPr>
                <w:b/>
                <w:i/>
                <w:lang w:val="en-GB"/>
              </w:rPr>
              <w:t>’</w:t>
            </w:r>
          </w:p>
        </w:tc>
      </w:tr>
      <w:tr w:rsidR="00F023E9" w:rsidRPr="006923E6" w:rsidTr="00F023E9">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i/>
                <w:lang w:val="en-GB"/>
              </w:rPr>
              <w:t>(This amendment applies throughout the text. Adopting it will necessitate corresponding changes throughout.)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pPr>
        <w:pStyle w:val="JustificationTitle"/>
        <w:rPr>
          <w:noProof w:val="0"/>
          <w:lang w:val="en-GB"/>
        </w:rPr>
      </w:pP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r w:rsidRPr="006923E6">
        <w:rPr>
          <w:noProof w:val="0"/>
          <w:lang w:val="en-GB"/>
        </w:rPr>
        <w:t>Justification</w:t>
      </w:r>
      <w:r w:rsidRPr="006923E6">
        <w:rPr>
          <w:rStyle w:val="HideTWBExt"/>
          <w:i w:val="0"/>
          <w:noProof w:val="0"/>
          <w:lang w:val="en-GB"/>
        </w:rPr>
        <w:t>&lt;/</w:t>
      </w:r>
      <w:proofErr w:type="spellStart"/>
      <w:r w:rsidRPr="006923E6">
        <w:rPr>
          <w:rStyle w:val="HideTWBExt"/>
          <w:i w:val="0"/>
          <w:noProof w:val="0"/>
          <w:lang w:val="en-GB"/>
        </w:rPr>
        <w:t>TitreJust</w:t>
      </w:r>
      <w:proofErr w:type="spellEnd"/>
      <w:r w:rsidRPr="006923E6">
        <w:rPr>
          <w:rStyle w:val="HideTWBExt"/>
          <w:i w:val="0"/>
          <w:noProof w:val="0"/>
          <w:lang w:val="en-GB"/>
        </w:rPr>
        <w:t>&gt;</w:t>
      </w:r>
    </w:p>
    <w:p w:rsidR="00F023E9" w:rsidRPr="006923E6" w:rsidRDefault="00F023E9" w:rsidP="00F023E9">
      <w:pPr>
        <w:pStyle w:val="Normal12Italic"/>
        <w:rPr>
          <w:noProof w:val="0"/>
          <w:lang w:val="en-GB"/>
        </w:rPr>
      </w:pPr>
      <w:proofErr w:type="gramStart"/>
      <w:r w:rsidRPr="006923E6">
        <w:rPr>
          <w:noProof w:val="0"/>
          <w:lang w:val="en-GB"/>
        </w:rPr>
        <w:t xml:space="preserve">We propose to use ‘fuel service station’ and add a sentence to make a clear distinction between the requirements under Annex II Part 5 for fuels and other bulk products sold at fuel service stations and the requirements for refill stations in Annex II Part 3.4 (new).The proposed modifications will allow to continue the bulk sales of fuels to fill </w:t>
      </w:r>
      <w:proofErr w:type="spellStart"/>
      <w:r w:rsidRPr="006923E6">
        <w:rPr>
          <w:noProof w:val="0"/>
          <w:lang w:val="en-GB"/>
        </w:rPr>
        <w:t>cannisters</w:t>
      </w:r>
      <w:proofErr w:type="spellEnd"/>
      <w:r w:rsidRPr="006923E6">
        <w:rPr>
          <w:noProof w:val="0"/>
          <w:lang w:val="en-GB"/>
        </w:rPr>
        <w:t xml:space="preserve"> or other larger containers, as e.g. used by farmers.</w:t>
      </w:r>
      <w:proofErr w:type="gramEnd"/>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325</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Anna </w:t>
      </w:r>
      <w:proofErr w:type="spellStart"/>
      <w:r w:rsidRPr="006923E6">
        <w:t>Zalewska</w:t>
      </w:r>
      <w:proofErr w:type="spellEnd"/>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lastRenderedPageBreak/>
        <w:t>&lt;DocAmend2&gt;</w:t>
      </w:r>
      <w:r w:rsidRPr="006923E6">
        <w:t>Regulation (EC)</w:t>
      </w:r>
      <w:r w:rsidR="00EE1B39" w:rsidRPr="006923E6">
        <w:t xml:space="preserve"> No</w:t>
      </w:r>
      <w:r w:rsidRPr="006923E6">
        <w:t xml:space="preserve"> 1272/208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VI – Part 2</w:t>
      </w:r>
      <w:r w:rsidRPr="006923E6">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C44727">
        <w:trPr>
          <w:jc w:val="center"/>
        </w:trPr>
        <w:tc>
          <w:tcPr>
            <w:tcW w:w="9752" w:type="dxa"/>
            <w:gridSpan w:val="2"/>
          </w:tcPr>
          <w:p w:rsidR="00F023E9" w:rsidRPr="006923E6" w:rsidRDefault="00F023E9" w:rsidP="00F023E9">
            <w:pPr>
              <w:keepNext/>
              <w:rPr>
                <w:lang w:val="fr-FR"/>
              </w:rPr>
            </w:pPr>
          </w:p>
        </w:tc>
      </w:tr>
      <w:tr w:rsidR="00F023E9" w:rsidRPr="006923E6" w:rsidTr="00C44727">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C44727">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In Annex VI, Part 2 is replaced by the following:</w:t>
            </w:r>
          </w:p>
        </w:tc>
      </w:tr>
      <w:tr w:rsidR="00F023E9" w:rsidRPr="006923E6" w:rsidTr="00C44727">
        <w:trPr>
          <w:jc w:val="center"/>
        </w:trPr>
        <w:tc>
          <w:tcPr>
            <w:tcW w:w="4876" w:type="dxa"/>
          </w:tcPr>
          <w:p w:rsidR="00F023E9" w:rsidRPr="006923E6" w:rsidRDefault="00F023E9" w:rsidP="00F023E9">
            <w:pPr>
              <w:pStyle w:val="Normal6"/>
              <w:rPr>
                <w:lang w:val="en-GB"/>
              </w:rPr>
            </w:pPr>
            <w:r w:rsidRPr="006923E6">
              <w:rPr>
                <w:lang w:val="en-GB"/>
              </w:rPr>
              <w:t>2. PART 2: DOSSIERS FOR HARMONISED CLASSIFICATION AND LABELLING</w:t>
            </w:r>
          </w:p>
        </w:tc>
        <w:tc>
          <w:tcPr>
            <w:tcW w:w="4876" w:type="dxa"/>
          </w:tcPr>
          <w:p w:rsidR="00F023E9" w:rsidRPr="006923E6" w:rsidRDefault="00AB0AEA" w:rsidP="00F023E9">
            <w:pPr>
              <w:pStyle w:val="Normal6"/>
              <w:rPr>
                <w:szCs w:val="24"/>
                <w:lang w:val="en-GB"/>
              </w:rPr>
            </w:pPr>
            <w:r w:rsidRPr="006923E6">
              <w:rPr>
                <w:lang w:val="en-GB"/>
              </w:rPr>
              <w:t>‘</w:t>
            </w:r>
            <w:r w:rsidR="00C44727" w:rsidRPr="006923E6">
              <w:rPr>
                <w:lang w:val="en-GB"/>
              </w:rPr>
              <w:t>2. PART 2: DOSSIERS FOR HARMONISED CLASSIFICATION AND LABELLING</w:t>
            </w:r>
          </w:p>
        </w:tc>
      </w:tr>
      <w:tr w:rsidR="00C44727" w:rsidRPr="006923E6" w:rsidTr="00C44727">
        <w:trPr>
          <w:jc w:val="center"/>
        </w:trPr>
        <w:tc>
          <w:tcPr>
            <w:tcW w:w="4876" w:type="dxa"/>
          </w:tcPr>
          <w:p w:rsidR="00C44727" w:rsidRPr="006923E6" w:rsidRDefault="00C44727" w:rsidP="00F023E9">
            <w:pPr>
              <w:pStyle w:val="Normal6"/>
              <w:rPr>
                <w:lang w:val="en-GB"/>
              </w:rPr>
            </w:pPr>
            <w:r w:rsidRPr="006923E6">
              <w:rPr>
                <w:lang w:val="en-GB"/>
              </w:rPr>
              <w:t xml:space="preserve">This Part lays down general principles for preparing dossiers to propose and justify harmonised classification and labelling. The relevant parts of sections 1, 2 and 3 of Annex I to Regulation (EC) </w:t>
            </w:r>
            <w:r w:rsidRPr="006923E6">
              <w:rPr>
                <w:b/>
                <w:i/>
                <w:lang w:val="en-GB"/>
              </w:rPr>
              <w:t>No 1907/2006</w:t>
            </w:r>
            <w:r w:rsidRPr="006923E6">
              <w:rPr>
                <w:lang w:val="en-GB"/>
              </w:rPr>
              <w:t xml:space="preserve"> </w:t>
            </w:r>
            <w:proofErr w:type="gramStart"/>
            <w:r w:rsidRPr="006923E6">
              <w:rPr>
                <w:lang w:val="en-GB"/>
              </w:rPr>
              <w:t>shall be used</w:t>
            </w:r>
            <w:proofErr w:type="gramEnd"/>
            <w:r w:rsidRPr="006923E6">
              <w:rPr>
                <w:lang w:val="en-GB"/>
              </w:rPr>
              <w:t xml:space="preserve"> for the methodology and format of any dossier. For all </w:t>
            </w:r>
            <w:proofErr w:type="gramStart"/>
            <w:r w:rsidRPr="006923E6">
              <w:rPr>
                <w:lang w:val="en-GB"/>
              </w:rPr>
              <w:t>dossiers</w:t>
            </w:r>
            <w:proofErr w:type="gramEnd"/>
            <w:r w:rsidRPr="006923E6">
              <w:rPr>
                <w:lang w:val="en-GB"/>
              </w:rPr>
              <w:t xml:space="preserve"> any relevant information from registration dossiers shall be considered and other available information may be used. For hazard </w:t>
            </w:r>
            <w:proofErr w:type="gramStart"/>
            <w:r w:rsidRPr="006923E6">
              <w:rPr>
                <w:lang w:val="en-GB"/>
              </w:rPr>
              <w:t>information which</w:t>
            </w:r>
            <w:proofErr w:type="gramEnd"/>
            <w:r w:rsidRPr="006923E6">
              <w:rPr>
                <w:lang w:val="en-GB"/>
              </w:rPr>
              <w:t xml:space="preserve"> has not been previously submitted to the Agency, a robust study summary shall be included in the dossier. A dossier for harmonised classification and labelling shall contain the following:</w:t>
            </w:r>
          </w:p>
        </w:tc>
        <w:tc>
          <w:tcPr>
            <w:tcW w:w="4876" w:type="dxa"/>
          </w:tcPr>
          <w:p w:rsidR="00C44727" w:rsidRPr="006923E6" w:rsidRDefault="00C44727" w:rsidP="00F023E9">
            <w:pPr>
              <w:pStyle w:val="Normal6"/>
              <w:rPr>
                <w:szCs w:val="24"/>
                <w:lang w:val="en-GB"/>
              </w:rPr>
            </w:pPr>
            <w:r w:rsidRPr="006923E6">
              <w:rPr>
                <w:lang w:val="en-GB"/>
              </w:rPr>
              <w:t xml:space="preserve">This Part lays down general principles for preparing dossiers to propose and justify harmonised classification and labelling. The relevant parts of sections 1, 2 and 3 of Annex I to Regulation (EC) </w:t>
            </w:r>
            <w:r w:rsidRPr="006923E6">
              <w:rPr>
                <w:b/>
                <w:i/>
                <w:lang w:val="en-GB"/>
              </w:rPr>
              <w:t>No 1907/2006</w:t>
            </w:r>
            <w:r w:rsidRPr="006923E6">
              <w:rPr>
                <w:lang w:val="en-GB"/>
              </w:rPr>
              <w:t xml:space="preserve"> </w:t>
            </w:r>
            <w:proofErr w:type="gramStart"/>
            <w:r w:rsidRPr="006923E6">
              <w:rPr>
                <w:lang w:val="en-GB"/>
              </w:rPr>
              <w:t>shall be used</w:t>
            </w:r>
            <w:proofErr w:type="gramEnd"/>
            <w:r w:rsidRPr="006923E6">
              <w:rPr>
                <w:lang w:val="en-GB"/>
              </w:rPr>
              <w:t xml:space="preserve"> for the methodology and format of any dossier. For all </w:t>
            </w:r>
            <w:proofErr w:type="gramStart"/>
            <w:r w:rsidRPr="006923E6">
              <w:rPr>
                <w:lang w:val="en-GB"/>
              </w:rPr>
              <w:t>dossiers</w:t>
            </w:r>
            <w:proofErr w:type="gramEnd"/>
            <w:r w:rsidRPr="006923E6">
              <w:rPr>
                <w:lang w:val="en-GB"/>
              </w:rPr>
              <w:t xml:space="preserve"> any relevant information from registration dossiers shall be considered and other available information may be used. For hazard </w:t>
            </w:r>
            <w:proofErr w:type="gramStart"/>
            <w:r w:rsidRPr="006923E6">
              <w:rPr>
                <w:lang w:val="en-GB"/>
              </w:rPr>
              <w:t>information which</w:t>
            </w:r>
            <w:proofErr w:type="gramEnd"/>
            <w:r w:rsidRPr="006923E6">
              <w:rPr>
                <w:lang w:val="en-GB"/>
              </w:rPr>
              <w:t xml:space="preserve"> has not been previously submitted to the Agency, a robust study summary shall be included in the dossier. A dossier for harmonised classification and labelling shall contain the following:</w:t>
            </w:r>
          </w:p>
        </w:tc>
      </w:tr>
      <w:tr w:rsidR="00C44727" w:rsidRPr="006923E6" w:rsidTr="00C44727">
        <w:trPr>
          <w:jc w:val="center"/>
        </w:trPr>
        <w:tc>
          <w:tcPr>
            <w:tcW w:w="4876" w:type="dxa"/>
          </w:tcPr>
          <w:p w:rsidR="00C44727" w:rsidRPr="006923E6" w:rsidRDefault="00C44727" w:rsidP="00F023E9">
            <w:pPr>
              <w:pStyle w:val="Normal6"/>
              <w:rPr>
                <w:lang w:val="en-GB"/>
              </w:rPr>
            </w:pPr>
            <w:r w:rsidRPr="006923E6">
              <w:rPr>
                <w:lang w:val="en-GB"/>
              </w:rPr>
              <w:t>—</w:t>
            </w:r>
            <w:proofErr w:type="spellStart"/>
            <w:r w:rsidRPr="006923E6">
              <w:rPr>
                <w:b/>
                <w:i/>
                <w:lang w:val="en-GB"/>
              </w:rPr>
              <w:t>ProposalThe</w:t>
            </w:r>
            <w:proofErr w:type="spellEnd"/>
            <w:r w:rsidRPr="006923E6">
              <w:rPr>
                <w:lang w:val="en-GB"/>
              </w:rPr>
              <w:t xml:space="preserve"> proposal shall include the identity of the substance or substances concerned and the harmonised classification and labelling proposed.</w:t>
            </w:r>
          </w:p>
        </w:tc>
        <w:tc>
          <w:tcPr>
            <w:tcW w:w="4876" w:type="dxa"/>
          </w:tcPr>
          <w:p w:rsidR="00C44727" w:rsidRPr="006923E6" w:rsidRDefault="00C44727" w:rsidP="00F023E9">
            <w:pPr>
              <w:pStyle w:val="Normal6"/>
              <w:rPr>
                <w:szCs w:val="24"/>
                <w:lang w:val="en-GB"/>
              </w:rPr>
            </w:pPr>
            <w:r w:rsidRPr="006923E6">
              <w:rPr>
                <w:lang w:val="en-GB"/>
              </w:rPr>
              <w:t xml:space="preserve">— </w:t>
            </w:r>
            <w:r w:rsidRPr="006923E6">
              <w:rPr>
                <w:b/>
                <w:i/>
                <w:lang w:val="en-GB"/>
              </w:rPr>
              <w:t>Proposal The</w:t>
            </w:r>
            <w:r w:rsidRPr="006923E6">
              <w:rPr>
                <w:lang w:val="en-GB"/>
              </w:rPr>
              <w:t xml:space="preserve"> proposal shall include the identity of the substance or substances concerned and the harmonised classification and labelling proposed.</w:t>
            </w:r>
          </w:p>
        </w:tc>
      </w:tr>
      <w:tr w:rsidR="00C44727" w:rsidRPr="006923E6" w:rsidTr="00C44727">
        <w:trPr>
          <w:jc w:val="center"/>
        </w:trPr>
        <w:tc>
          <w:tcPr>
            <w:tcW w:w="4876" w:type="dxa"/>
          </w:tcPr>
          <w:p w:rsidR="00C44727" w:rsidRPr="006923E6" w:rsidRDefault="00C44727" w:rsidP="00F023E9">
            <w:pPr>
              <w:pStyle w:val="Normal6"/>
              <w:rPr>
                <w:lang w:val="en-GB"/>
              </w:rPr>
            </w:pPr>
            <w:proofErr w:type="gramStart"/>
            <w:r w:rsidRPr="006923E6">
              <w:rPr>
                <w:lang w:val="en-GB"/>
              </w:rPr>
              <w:t xml:space="preserve">—Justification for the proposed harmonised classification and </w:t>
            </w:r>
            <w:proofErr w:type="spellStart"/>
            <w:r w:rsidRPr="006923E6">
              <w:rPr>
                <w:b/>
                <w:i/>
                <w:lang w:val="en-GB"/>
              </w:rPr>
              <w:t>labellingA</w:t>
            </w:r>
            <w:proofErr w:type="spellEnd"/>
            <w:r w:rsidRPr="006923E6">
              <w:rPr>
                <w:lang w:val="en-GB"/>
              </w:rPr>
              <w:t xml:space="preserve"> comparison of the available information with the criteria contained in Parts 2 to 5, taking into account the general principles in Part 1, of Annex I to this Regulation shall be completed and documented in the format set out in Part B of the Chemical Safety Report in Annex I to Regulation (EC) </w:t>
            </w:r>
            <w:r w:rsidRPr="006923E6">
              <w:rPr>
                <w:b/>
                <w:i/>
                <w:lang w:val="en-GB"/>
              </w:rPr>
              <w:t>No 1907/2006.</w:t>
            </w:r>
            <w:proofErr w:type="gramEnd"/>
          </w:p>
        </w:tc>
        <w:tc>
          <w:tcPr>
            <w:tcW w:w="4876" w:type="dxa"/>
          </w:tcPr>
          <w:p w:rsidR="00C44727" w:rsidRPr="006923E6" w:rsidRDefault="00C44727" w:rsidP="00F023E9">
            <w:pPr>
              <w:pStyle w:val="Normal6"/>
              <w:rPr>
                <w:szCs w:val="24"/>
                <w:lang w:val="en-GB"/>
              </w:rPr>
            </w:pPr>
            <w:proofErr w:type="gramStart"/>
            <w:r w:rsidRPr="006923E6">
              <w:rPr>
                <w:lang w:val="en-GB"/>
              </w:rPr>
              <w:t xml:space="preserve">— Justification for the proposed harmonised classification and </w:t>
            </w:r>
            <w:r w:rsidRPr="006923E6">
              <w:rPr>
                <w:b/>
                <w:i/>
                <w:lang w:val="en-GB"/>
              </w:rPr>
              <w:t>labelling A</w:t>
            </w:r>
            <w:r w:rsidRPr="006923E6">
              <w:rPr>
                <w:lang w:val="en-GB"/>
              </w:rPr>
              <w:t xml:space="preserve"> comparison of the available information with the criteria contained in Parts 2 to 5, taking into account the general principles in Part 1, of Annex I to this Regulation shall be completed and documented in the format set out in Part B of the Chemical Safety Report in Annex I to Regulation (EC) </w:t>
            </w:r>
            <w:r w:rsidRPr="006923E6">
              <w:rPr>
                <w:b/>
                <w:i/>
                <w:lang w:val="en-GB"/>
              </w:rPr>
              <w:t>No 1907/2006.</w:t>
            </w:r>
            <w:proofErr w:type="gramEnd"/>
          </w:p>
        </w:tc>
      </w:tr>
      <w:tr w:rsidR="00C44727" w:rsidRPr="006923E6" w:rsidTr="00C44727">
        <w:trPr>
          <w:jc w:val="center"/>
        </w:trPr>
        <w:tc>
          <w:tcPr>
            <w:tcW w:w="4876" w:type="dxa"/>
          </w:tcPr>
          <w:p w:rsidR="00C44727" w:rsidRPr="006923E6" w:rsidRDefault="00C44727" w:rsidP="00F023E9">
            <w:pPr>
              <w:pStyle w:val="Normal6"/>
              <w:rPr>
                <w:lang w:val="en-GB"/>
              </w:rPr>
            </w:pPr>
            <w:r w:rsidRPr="006923E6">
              <w:rPr>
                <w:b/>
                <w:i/>
                <w:lang w:val="en-GB"/>
              </w:rPr>
              <w:t>—</w:t>
            </w:r>
            <w:r w:rsidRPr="006923E6">
              <w:rPr>
                <w:lang w:val="en-GB"/>
              </w:rPr>
              <w:t xml:space="preserve">Justification for other effects at Community </w:t>
            </w:r>
            <w:proofErr w:type="spellStart"/>
            <w:r w:rsidRPr="006923E6">
              <w:rPr>
                <w:b/>
                <w:i/>
                <w:lang w:val="en-GB"/>
              </w:rPr>
              <w:t>levelFor</w:t>
            </w:r>
            <w:proofErr w:type="spellEnd"/>
            <w:r w:rsidRPr="006923E6">
              <w:rPr>
                <w:lang w:val="en-GB"/>
              </w:rPr>
              <w:t xml:space="preserve"> other effects than </w:t>
            </w:r>
            <w:proofErr w:type="spellStart"/>
            <w:r w:rsidRPr="006923E6">
              <w:rPr>
                <w:lang w:val="en-GB"/>
              </w:rPr>
              <w:t>carcinogenity</w:t>
            </w:r>
            <w:proofErr w:type="spellEnd"/>
            <w:r w:rsidRPr="006923E6">
              <w:rPr>
                <w:lang w:val="en-GB"/>
              </w:rPr>
              <w:t xml:space="preserve">, mutagenicity, </w:t>
            </w:r>
            <w:proofErr w:type="spellStart"/>
            <w:r w:rsidRPr="006923E6">
              <w:rPr>
                <w:lang w:val="en-GB"/>
              </w:rPr>
              <w:t>reprotoxicity</w:t>
            </w:r>
            <w:proofErr w:type="spellEnd"/>
            <w:r w:rsidRPr="006923E6">
              <w:rPr>
                <w:lang w:val="en-GB"/>
              </w:rPr>
              <w:t xml:space="preserve"> and respiratory sensitisation a justification shall be </w:t>
            </w:r>
            <w:proofErr w:type="gramStart"/>
            <w:r w:rsidRPr="006923E6">
              <w:rPr>
                <w:lang w:val="en-GB"/>
              </w:rPr>
              <w:t>provided that</w:t>
            </w:r>
            <w:proofErr w:type="gramEnd"/>
            <w:r w:rsidRPr="006923E6">
              <w:rPr>
                <w:lang w:val="en-GB"/>
              </w:rPr>
              <w:t xml:space="preserve"> there is a need for action demonstrated at Community level. This does not apply for an active substance </w:t>
            </w:r>
            <w:r w:rsidRPr="006923E6">
              <w:rPr>
                <w:lang w:val="en-GB"/>
              </w:rPr>
              <w:lastRenderedPageBreak/>
              <w:t>in the meaning of Directive 91/414/EEC or Directive 98/8/EC.</w:t>
            </w:r>
          </w:p>
        </w:tc>
        <w:tc>
          <w:tcPr>
            <w:tcW w:w="4876" w:type="dxa"/>
          </w:tcPr>
          <w:p w:rsidR="00C44727" w:rsidRPr="006923E6" w:rsidRDefault="00C44727" w:rsidP="00F023E9">
            <w:pPr>
              <w:pStyle w:val="Normal6"/>
              <w:rPr>
                <w:szCs w:val="24"/>
                <w:lang w:val="en-GB"/>
              </w:rPr>
            </w:pPr>
            <w:proofErr w:type="gramStart"/>
            <w:r w:rsidRPr="006923E6">
              <w:rPr>
                <w:b/>
                <w:i/>
                <w:lang w:val="en-GB"/>
              </w:rPr>
              <w:lastRenderedPageBreak/>
              <w:t xml:space="preserve">— Justification for the proposed grouping of substances to harmonized classification and labelling Where a harmonised classification and labelling proposal is made for group(s) of substances, the dossier shall include scientific justification (based on assessment of </w:t>
            </w:r>
            <w:r w:rsidRPr="006923E6">
              <w:rPr>
                <w:b/>
                <w:i/>
                <w:lang w:val="en-GB"/>
              </w:rPr>
              <w:lastRenderedPageBreak/>
              <w:t xml:space="preserve">available data on </w:t>
            </w:r>
            <w:proofErr w:type="spellStart"/>
            <w:r w:rsidRPr="006923E6">
              <w:rPr>
                <w:b/>
                <w:i/>
                <w:lang w:val="en-GB"/>
              </w:rPr>
              <w:t>physico</w:t>
            </w:r>
            <w:proofErr w:type="spellEnd"/>
            <w:r w:rsidRPr="006923E6">
              <w:rPr>
                <w:b/>
                <w:i/>
                <w:lang w:val="en-GB"/>
              </w:rPr>
              <w:t xml:space="preserve">-chemical, </w:t>
            </w:r>
            <w:proofErr w:type="spellStart"/>
            <w:r w:rsidRPr="006923E6">
              <w:rPr>
                <w:b/>
                <w:i/>
                <w:lang w:val="en-GB"/>
              </w:rPr>
              <w:t>ecotoxicological</w:t>
            </w:r>
            <w:proofErr w:type="spellEnd"/>
            <w:r w:rsidRPr="006923E6">
              <w:rPr>
                <w:b/>
                <w:i/>
                <w:lang w:val="en-GB"/>
              </w:rPr>
              <w:t xml:space="preserve"> and toxicological properties as specified in REACH Annex XI (1.5)) using a weight of evidence approach, for the grouping of substances and for applying a similar classification.</w:t>
            </w:r>
            <w:proofErr w:type="gramEnd"/>
          </w:p>
        </w:tc>
      </w:tr>
      <w:tr w:rsidR="00C44727" w:rsidRPr="006923E6" w:rsidTr="00C44727">
        <w:trPr>
          <w:jc w:val="center"/>
        </w:trPr>
        <w:tc>
          <w:tcPr>
            <w:tcW w:w="4876" w:type="dxa"/>
          </w:tcPr>
          <w:p w:rsidR="00C44727" w:rsidRPr="006923E6" w:rsidRDefault="00C44727" w:rsidP="00F023E9">
            <w:pPr>
              <w:pStyle w:val="Normal6"/>
              <w:rPr>
                <w:lang w:val="en-GB"/>
              </w:rPr>
            </w:pPr>
          </w:p>
        </w:tc>
        <w:tc>
          <w:tcPr>
            <w:tcW w:w="4876" w:type="dxa"/>
          </w:tcPr>
          <w:p w:rsidR="00C44727" w:rsidRPr="006923E6" w:rsidRDefault="00C44727" w:rsidP="00F023E9">
            <w:pPr>
              <w:pStyle w:val="Normal6"/>
              <w:rPr>
                <w:szCs w:val="24"/>
                <w:lang w:val="en-GB"/>
              </w:rPr>
            </w:pPr>
            <w:r w:rsidRPr="006923E6">
              <w:rPr>
                <w:b/>
                <w:i/>
                <w:lang w:val="en-GB"/>
              </w:rPr>
              <w:t>—</w:t>
            </w:r>
            <w:r w:rsidRPr="006923E6">
              <w:rPr>
                <w:lang w:val="en-GB"/>
              </w:rPr>
              <w:t xml:space="preserve"> Justification for other effects at Community </w:t>
            </w:r>
            <w:r w:rsidRPr="006923E6">
              <w:rPr>
                <w:b/>
                <w:i/>
                <w:lang w:val="en-GB"/>
              </w:rPr>
              <w:t>level For</w:t>
            </w:r>
            <w:r w:rsidRPr="006923E6">
              <w:rPr>
                <w:lang w:val="en-GB"/>
              </w:rPr>
              <w:t xml:space="preserve"> other effects than </w:t>
            </w:r>
            <w:proofErr w:type="spellStart"/>
            <w:r w:rsidRPr="006923E6">
              <w:rPr>
                <w:lang w:val="en-GB"/>
              </w:rPr>
              <w:t>carcinogenity</w:t>
            </w:r>
            <w:proofErr w:type="spellEnd"/>
            <w:r w:rsidRPr="006923E6">
              <w:rPr>
                <w:lang w:val="en-GB"/>
              </w:rPr>
              <w:t xml:space="preserve">, mutagenicity, </w:t>
            </w:r>
            <w:proofErr w:type="spellStart"/>
            <w:r w:rsidRPr="006923E6">
              <w:rPr>
                <w:lang w:val="en-GB"/>
              </w:rPr>
              <w:t>reprotoxicity</w:t>
            </w:r>
            <w:proofErr w:type="spellEnd"/>
            <w:r w:rsidRPr="006923E6">
              <w:rPr>
                <w:lang w:val="en-GB"/>
              </w:rPr>
              <w:t xml:space="preserve"> and respiratory sensitisation a justification shall be </w:t>
            </w:r>
            <w:proofErr w:type="gramStart"/>
            <w:r w:rsidRPr="006923E6">
              <w:rPr>
                <w:lang w:val="en-GB"/>
              </w:rPr>
              <w:t>provided that</w:t>
            </w:r>
            <w:proofErr w:type="gramEnd"/>
            <w:r w:rsidRPr="006923E6">
              <w:rPr>
                <w:lang w:val="en-GB"/>
              </w:rPr>
              <w:t xml:space="preserve"> there is a need for action demonstrated at Community level. This does not apply for an active substance in the meaning of Directive 91/414/EEC or Directive 98/8/EC.</w:t>
            </w:r>
            <w:r w:rsidRPr="006923E6">
              <w:rPr>
                <w:b/>
                <w:i/>
                <w:lang w:val="en-GB"/>
              </w:rPr>
              <w:t>’.</w:t>
            </w:r>
          </w:p>
        </w:tc>
      </w:tr>
    </w:tbl>
    <w:p w:rsidR="00F023E9" w:rsidRPr="006923E6" w:rsidRDefault="00F023E9" w:rsidP="00F023E9">
      <w:pPr>
        <w:pStyle w:val="Olang"/>
        <w:rPr>
          <w:sz w:val="24"/>
          <w:szCs w:val="24"/>
          <w:lang w:val="pt-PT"/>
        </w:rPr>
      </w:pPr>
      <w:proofErr w:type="spellStart"/>
      <w:r w:rsidRPr="006923E6">
        <w:rPr>
          <w:sz w:val="24"/>
          <w:szCs w:val="24"/>
          <w:lang w:val="pt-PT"/>
        </w:rPr>
        <w:t>Or</w:t>
      </w:r>
      <w:proofErr w:type="spellEnd"/>
      <w:r w:rsidRPr="006923E6">
        <w:rPr>
          <w:sz w:val="24"/>
          <w:szCs w:val="24"/>
          <w:lang w:val="pt-PT"/>
        </w:rPr>
        <w:t xml:space="preserve">. </w:t>
      </w:r>
      <w:r w:rsidRPr="006923E6">
        <w:rPr>
          <w:rStyle w:val="HideTWBExt"/>
          <w:lang w:val="pt-PT"/>
        </w:rPr>
        <w:t>&lt;Original&gt;</w:t>
      </w:r>
      <w:r w:rsidRPr="006923E6">
        <w:rPr>
          <w:rStyle w:val="HideTWBInt"/>
          <w:sz w:val="24"/>
          <w:szCs w:val="24"/>
          <w:lang w:val="pt-PT"/>
        </w:rPr>
        <w:t>{EN}</w:t>
      </w:r>
      <w:proofErr w:type="spellStart"/>
      <w:r w:rsidRPr="006923E6">
        <w:rPr>
          <w:sz w:val="24"/>
          <w:szCs w:val="24"/>
          <w:lang w:val="pt-PT"/>
        </w:rPr>
        <w:t>en</w:t>
      </w:r>
      <w:proofErr w:type="spellEnd"/>
      <w:r w:rsidRPr="006923E6">
        <w:rPr>
          <w:rStyle w:val="HideTWBExt"/>
          <w:lang w:val="pt-PT"/>
        </w:rPr>
        <w:t>&lt;/Original&gt;</w:t>
      </w:r>
    </w:p>
    <w:p w:rsidR="00F023E9" w:rsidRPr="006923E6" w:rsidRDefault="00F023E9" w:rsidP="00F023E9">
      <w:pPr>
        <w:rPr>
          <w:lang w:val="pt-PT"/>
        </w:rPr>
      </w:pPr>
      <w:r w:rsidRPr="006923E6">
        <w:rPr>
          <w:rStyle w:val="HideTWBExt"/>
          <w:lang w:val="pt-PT"/>
        </w:rPr>
        <w:t>&lt;/Amend&gt;</w:t>
      </w:r>
    </w:p>
    <w:p w:rsidR="00F023E9" w:rsidRPr="006923E6" w:rsidRDefault="00F023E9" w:rsidP="00F023E9">
      <w:pPr>
        <w:pStyle w:val="AMNumberTabs0"/>
        <w:keepNext/>
        <w:rPr>
          <w:lang w:val="pt-PT"/>
        </w:rPr>
      </w:pPr>
      <w:r w:rsidRPr="006923E6">
        <w:rPr>
          <w:rStyle w:val="HideTWBExt"/>
          <w:b w:val="0"/>
          <w:lang w:val="pt-PT"/>
        </w:rPr>
        <w:t>&lt;Amend&gt;</w:t>
      </w:r>
      <w:proofErr w:type="spellStart"/>
      <w:r w:rsidRPr="006923E6">
        <w:rPr>
          <w:lang w:val="pt-PT"/>
        </w:rPr>
        <w:t>Amendment</w:t>
      </w:r>
      <w:proofErr w:type="spellEnd"/>
      <w:r w:rsidRPr="006923E6">
        <w:rPr>
          <w:lang w:val="pt-PT"/>
        </w:rPr>
        <w:tab/>
      </w:r>
      <w:r w:rsidRPr="006923E6">
        <w:rPr>
          <w:lang w:val="pt-PT"/>
        </w:rPr>
        <w:tab/>
      </w:r>
      <w:r w:rsidRPr="006923E6">
        <w:rPr>
          <w:rStyle w:val="HideTWBExt"/>
          <w:b w:val="0"/>
          <w:lang w:val="pt-PT"/>
        </w:rPr>
        <w:t>&lt;NumAm&gt;</w:t>
      </w:r>
      <w:r w:rsidR="00131AF3" w:rsidRPr="006923E6">
        <w:rPr>
          <w:lang w:val="pt-PT"/>
        </w:rPr>
        <w:t>326</w:t>
      </w:r>
      <w:r w:rsidRPr="006923E6">
        <w:rPr>
          <w:rStyle w:val="HideTWBExt"/>
          <w:b w:val="0"/>
          <w:lang w:val="pt-PT"/>
        </w:rPr>
        <w:t>&lt;/</w:t>
      </w:r>
      <w:proofErr w:type="spellStart"/>
      <w:r w:rsidRPr="006923E6">
        <w:rPr>
          <w:rStyle w:val="HideTWBExt"/>
          <w:b w:val="0"/>
          <w:lang w:val="pt-PT"/>
        </w:rPr>
        <w:t>NumAm</w:t>
      </w:r>
      <w:proofErr w:type="spellEnd"/>
      <w:r w:rsidRPr="006923E6">
        <w:rPr>
          <w:rStyle w:val="HideTWBExt"/>
          <w:b w:val="0"/>
          <w:lang w:val="pt-PT"/>
        </w:rPr>
        <w:t>&gt;</w:t>
      </w:r>
    </w:p>
    <w:p w:rsidR="00F023E9" w:rsidRPr="006923E6" w:rsidRDefault="00F023E9" w:rsidP="00F023E9">
      <w:pPr>
        <w:pStyle w:val="NormalBold"/>
        <w:rPr>
          <w:lang w:val="pt-PT"/>
        </w:rPr>
      </w:pPr>
      <w:r w:rsidRPr="006923E6">
        <w:rPr>
          <w:rStyle w:val="HideTWBExt"/>
          <w:b w:val="0"/>
          <w:lang w:val="pt-PT"/>
        </w:rPr>
        <w:t>&lt;RepeatBlock-By&gt;&lt;Members&gt;</w:t>
      </w:r>
      <w:r w:rsidRPr="006923E6">
        <w:rPr>
          <w:lang w:val="pt-PT"/>
        </w:rPr>
        <w:t>João Albuquerque, Sara Cerdas</w:t>
      </w:r>
      <w:r w:rsidRPr="006923E6">
        <w:rPr>
          <w:rStyle w:val="HideTWBExt"/>
          <w:b w:val="0"/>
          <w:lang w:val="pt-PT"/>
        </w:rPr>
        <w:t>&lt;/</w:t>
      </w:r>
      <w:proofErr w:type="spellStart"/>
      <w:r w:rsidRPr="006923E6">
        <w:rPr>
          <w:rStyle w:val="HideTWBExt"/>
          <w:b w:val="0"/>
          <w:lang w:val="pt-PT"/>
        </w:rPr>
        <w:t>Members</w:t>
      </w:r>
      <w:proofErr w:type="spellEnd"/>
      <w:r w:rsidRPr="006923E6">
        <w:rPr>
          <w:rStyle w:val="HideTWBExt"/>
          <w:b w:val="0"/>
          <w:lang w:val="pt-PT"/>
        </w:rPr>
        <w:t>&gt;</w:t>
      </w:r>
    </w:p>
    <w:p w:rsidR="00F023E9" w:rsidRPr="006923E6" w:rsidRDefault="00F023E9" w:rsidP="00F023E9">
      <w:pPr>
        <w:rPr>
          <w:lang w:val="pt-PT"/>
        </w:rPr>
      </w:pPr>
      <w:r w:rsidRPr="006923E6">
        <w:rPr>
          <w:rStyle w:val="HideTWBExt"/>
          <w:lang w:val="pt-P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VI – Part 2</w:t>
      </w:r>
      <w:r w:rsidRPr="006923E6">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C44727">
        <w:trPr>
          <w:jc w:val="center"/>
        </w:trPr>
        <w:tc>
          <w:tcPr>
            <w:tcW w:w="9752" w:type="dxa"/>
            <w:gridSpan w:val="2"/>
          </w:tcPr>
          <w:p w:rsidR="00F023E9" w:rsidRPr="006923E6" w:rsidRDefault="00F023E9" w:rsidP="00F023E9">
            <w:pPr>
              <w:keepNext/>
              <w:rPr>
                <w:lang w:val="fr-FR"/>
              </w:rPr>
            </w:pPr>
          </w:p>
        </w:tc>
      </w:tr>
      <w:tr w:rsidR="00F023E9" w:rsidRPr="006923E6" w:rsidTr="00C44727">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C44727">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In Annex VI, part 2 is replaced by the following:</w:t>
            </w:r>
          </w:p>
        </w:tc>
      </w:tr>
      <w:tr w:rsidR="00F023E9" w:rsidRPr="006923E6" w:rsidTr="00C44727">
        <w:trPr>
          <w:jc w:val="center"/>
        </w:trPr>
        <w:tc>
          <w:tcPr>
            <w:tcW w:w="4876" w:type="dxa"/>
          </w:tcPr>
          <w:p w:rsidR="00F023E9" w:rsidRPr="006923E6" w:rsidRDefault="00F023E9" w:rsidP="00F023E9">
            <w:pPr>
              <w:pStyle w:val="Normal6"/>
              <w:rPr>
                <w:lang w:val="en-GB"/>
              </w:rPr>
            </w:pPr>
            <w:r w:rsidRPr="006923E6">
              <w:rPr>
                <w:lang w:val="en-GB"/>
              </w:rPr>
              <w:t>PART 2: DOSSIERS FOR HARMONISED CLASSIFICATION AND LABELLING</w:t>
            </w:r>
          </w:p>
        </w:tc>
        <w:tc>
          <w:tcPr>
            <w:tcW w:w="4876" w:type="dxa"/>
          </w:tcPr>
          <w:p w:rsidR="00F023E9" w:rsidRPr="006923E6" w:rsidRDefault="00AB0AEA" w:rsidP="00F023E9">
            <w:pPr>
              <w:pStyle w:val="Normal6"/>
              <w:rPr>
                <w:szCs w:val="24"/>
                <w:lang w:val="en-GB"/>
              </w:rPr>
            </w:pPr>
            <w:r w:rsidRPr="006923E6">
              <w:rPr>
                <w:lang w:val="en-GB"/>
              </w:rPr>
              <w:t>‘</w:t>
            </w:r>
            <w:r w:rsidR="00F023E9" w:rsidRPr="006923E6">
              <w:rPr>
                <w:lang w:val="en-GB"/>
              </w:rPr>
              <w:t>PART 2: DOSSIERS FOR HARMONISED CLASSIFICATION AND LABELLING</w:t>
            </w:r>
          </w:p>
        </w:tc>
      </w:tr>
      <w:tr w:rsidR="00F023E9" w:rsidRPr="006923E6" w:rsidTr="00C44727">
        <w:trPr>
          <w:jc w:val="center"/>
        </w:trPr>
        <w:tc>
          <w:tcPr>
            <w:tcW w:w="4876" w:type="dxa"/>
          </w:tcPr>
          <w:p w:rsidR="00F023E9" w:rsidRPr="006923E6" w:rsidRDefault="00F023E9" w:rsidP="00F023E9">
            <w:pPr>
              <w:pStyle w:val="Normal6"/>
              <w:rPr>
                <w:lang w:val="en-GB"/>
              </w:rPr>
            </w:pPr>
            <w:r w:rsidRPr="006923E6">
              <w:rPr>
                <w:lang w:val="en-GB"/>
              </w:rPr>
              <w:t>This Part lays down general principles for preparing dossiers to propose and justify harmonised classification and labelling.</w:t>
            </w:r>
          </w:p>
        </w:tc>
        <w:tc>
          <w:tcPr>
            <w:tcW w:w="4876" w:type="dxa"/>
          </w:tcPr>
          <w:p w:rsidR="00F023E9" w:rsidRPr="006923E6" w:rsidRDefault="00F023E9" w:rsidP="00F023E9">
            <w:pPr>
              <w:pStyle w:val="Normal6"/>
              <w:rPr>
                <w:szCs w:val="24"/>
                <w:lang w:val="en-GB"/>
              </w:rPr>
            </w:pPr>
            <w:r w:rsidRPr="006923E6">
              <w:rPr>
                <w:lang w:val="en-GB"/>
              </w:rPr>
              <w:t>This Part lays down general principles for preparing dossiers to propose and justify harmonised classification and labelling.</w:t>
            </w:r>
          </w:p>
        </w:tc>
      </w:tr>
      <w:tr w:rsidR="00F023E9" w:rsidRPr="006923E6" w:rsidTr="00C44727">
        <w:trPr>
          <w:jc w:val="center"/>
        </w:trPr>
        <w:tc>
          <w:tcPr>
            <w:tcW w:w="4876" w:type="dxa"/>
          </w:tcPr>
          <w:p w:rsidR="00F023E9" w:rsidRPr="006923E6" w:rsidRDefault="00F023E9" w:rsidP="00F023E9">
            <w:pPr>
              <w:pStyle w:val="Normal6"/>
              <w:rPr>
                <w:lang w:val="en-GB"/>
              </w:rPr>
            </w:pPr>
            <w:r w:rsidRPr="006923E6">
              <w:rPr>
                <w:lang w:val="en-GB"/>
              </w:rPr>
              <w:t xml:space="preserve">The relevant parts of sections 1, 2 and 3 of Annex I to Regulation (EC) No 1907/2006 </w:t>
            </w:r>
            <w:proofErr w:type="gramStart"/>
            <w:r w:rsidRPr="006923E6">
              <w:rPr>
                <w:lang w:val="en-GB"/>
              </w:rPr>
              <w:t>shall be used</w:t>
            </w:r>
            <w:proofErr w:type="gramEnd"/>
            <w:r w:rsidRPr="006923E6">
              <w:rPr>
                <w:lang w:val="en-GB"/>
              </w:rPr>
              <w:t xml:space="preserve"> for the methodology and format of any dossier.</w:t>
            </w:r>
          </w:p>
        </w:tc>
        <w:tc>
          <w:tcPr>
            <w:tcW w:w="4876" w:type="dxa"/>
          </w:tcPr>
          <w:p w:rsidR="00F023E9" w:rsidRPr="006923E6" w:rsidRDefault="00F023E9" w:rsidP="00F023E9">
            <w:pPr>
              <w:pStyle w:val="Normal6"/>
              <w:rPr>
                <w:szCs w:val="24"/>
                <w:lang w:val="en-GB"/>
              </w:rPr>
            </w:pPr>
            <w:r w:rsidRPr="006923E6">
              <w:rPr>
                <w:lang w:val="en-GB"/>
              </w:rPr>
              <w:t xml:space="preserve">The relevant parts of sections 1, 2 and 3 of Annex I to Regulation (EC) No 1907/2006 </w:t>
            </w:r>
            <w:proofErr w:type="gramStart"/>
            <w:r w:rsidRPr="006923E6">
              <w:rPr>
                <w:lang w:val="en-GB"/>
              </w:rPr>
              <w:t>shall be used</w:t>
            </w:r>
            <w:proofErr w:type="gramEnd"/>
            <w:r w:rsidRPr="006923E6">
              <w:rPr>
                <w:lang w:val="en-GB"/>
              </w:rPr>
              <w:t xml:space="preserve"> for the methodology and format of any dossier.</w:t>
            </w:r>
          </w:p>
        </w:tc>
      </w:tr>
      <w:tr w:rsidR="00F023E9" w:rsidRPr="006923E6" w:rsidTr="00C44727">
        <w:trPr>
          <w:jc w:val="center"/>
        </w:trPr>
        <w:tc>
          <w:tcPr>
            <w:tcW w:w="4876" w:type="dxa"/>
          </w:tcPr>
          <w:p w:rsidR="00F023E9" w:rsidRPr="006923E6" w:rsidRDefault="00F023E9" w:rsidP="00F023E9">
            <w:pPr>
              <w:pStyle w:val="Normal6"/>
              <w:rPr>
                <w:lang w:val="en-GB"/>
              </w:rPr>
            </w:pPr>
            <w:r w:rsidRPr="006923E6">
              <w:rPr>
                <w:lang w:val="en-GB"/>
              </w:rPr>
              <w:t xml:space="preserve">For all </w:t>
            </w:r>
            <w:proofErr w:type="gramStart"/>
            <w:r w:rsidRPr="006923E6">
              <w:rPr>
                <w:lang w:val="en-GB"/>
              </w:rPr>
              <w:t>dossiers</w:t>
            </w:r>
            <w:proofErr w:type="gramEnd"/>
            <w:r w:rsidRPr="006923E6">
              <w:rPr>
                <w:lang w:val="en-GB"/>
              </w:rPr>
              <w:t xml:space="preserve"> any relevant information from registration dossiers shall be considered and other available information may be used. For hazard </w:t>
            </w:r>
            <w:proofErr w:type="gramStart"/>
            <w:r w:rsidRPr="006923E6">
              <w:rPr>
                <w:lang w:val="en-GB"/>
              </w:rPr>
              <w:t>information which</w:t>
            </w:r>
            <w:proofErr w:type="gramEnd"/>
            <w:r w:rsidRPr="006923E6">
              <w:rPr>
                <w:lang w:val="en-GB"/>
              </w:rPr>
              <w:t xml:space="preserve"> has not been previously submitted to the Agency, a robust study summary shall be </w:t>
            </w:r>
            <w:r w:rsidRPr="006923E6">
              <w:rPr>
                <w:lang w:val="en-GB"/>
              </w:rPr>
              <w:lastRenderedPageBreak/>
              <w:t>included in the dossier.</w:t>
            </w:r>
          </w:p>
        </w:tc>
        <w:tc>
          <w:tcPr>
            <w:tcW w:w="4876" w:type="dxa"/>
          </w:tcPr>
          <w:p w:rsidR="00F023E9" w:rsidRPr="006923E6" w:rsidRDefault="00F023E9" w:rsidP="00F023E9">
            <w:pPr>
              <w:pStyle w:val="Normal6"/>
              <w:rPr>
                <w:szCs w:val="24"/>
                <w:lang w:val="en-GB"/>
              </w:rPr>
            </w:pPr>
            <w:r w:rsidRPr="006923E6">
              <w:rPr>
                <w:lang w:val="en-GB"/>
              </w:rPr>
              <w:lastRenderedPageBreak/>
              <w:t xml:space="preserve">For all </w:t>
            </w:r>
            <w:proofErr w:type="gramStart"/>
            <w:r w:rsidRPr="006923E6">
              <w:rPr>
                <w:lang w:val="en-GB"/>
              </w:rPr>
              <w:t>dossiers</w:t>
            </w:r>
            <w:proofErr w:type="gramEnd"/>
            <w:r w:rsidRPr="006923E6">
              <w:rPr>
                <w:lang w:val="en-GB"/>
              </w:rPr>
              <w:t xml:space="preserve"> any relevant information from registration dossiers shall be considered and other available information may be used. For hazard </w:t>
            </w:r>
            <w:proofErr w:type="gramStart"/>
            <w:r w:rsidRPr="006923E6">
              <w:rPr>
                <w:lang w:val="en-GB"/>
              </w:rPr>
              <w:t>information which</w:t>
            </w:r>
            <w:proofErr w:type="gramEnd"/>
            <w:r w:rsidRPr="006923E6">
              <w:rPr>
                <w:lang w:val="en-GB"/>
              </w:rPr>
              <w:t xml:space="preserve"> has not been previously submitted to the Agency, a robust study summary shall be </w:t>
            </w:r>
            <w:r w:rsidRPr="006923E6">
              <w:rPr>
                <w:lang w:val="en-GB"/>
              </w:rPr>
              <w:lastRenderedPageBreak/>
              <w:t>included in the dossier.</w:t>
            </w:r>
          </w:p>
        </w:tc>
      </w:tr>
      <w:tr w:rsidR="00F023E9" w:rsidRPr="006923E6" w:rsidTr="00C44727">
        <w:trPr>
          <w:jc w:val="center"/>
        </w:trPr>
        <w:tc>
          <w:tcPr>
            <w:tcW w:w="4876" w:type="dxa"/>
          </w:tcPr>
          <w:p w:rsidR="00F023E9" w:rsidRPr="006923E6" w:rsidRDefault="00F023E9" w:rsidP="00F023E9">
            <w:pPr>
              <w:pStyle w:val="Normal6"/>
              <w:rPr>
                <w:lang w:val="en-GB"/>
              </w:rPr>
            </w:pPr>
            <w:r w:rsidRPr="006923E6">
              <w:rPr>
                <w:lang w:val="en-GB"/>
              </w:rPr>
              <w:lastRenderedPageBreak/>
              <w:t>A dossier for harmonised classification and labelling shall contain the following:</w:t>
            </w:r>
          </w:p>
        </w:tc>
        <w:tc>
          <w:tcPr>
            <w:tcW w:w="4876" w:type="dxa"/>
          </w:tcPr>
          <w:p w:rsidR="00F023E9" w:rsidRPr="006923E6" w:rsidRDefault="00F023E9" w:rsidP="00F023E9">
            <w:pPr>
              <w:pStyle w:val="Normal6"/>
              <w:rPr>
                <w:szCs w:val="24"/>
                <w:lang w:val="en-GB"/>
              </w:rPr>
            </w:pPr>
            <w:r w:rsidRPr="006923E6">
              <w:rPr>
                <w:lang w:val="en-GB"/>
              </w:rPr>
              <w:t>A dossier for harmonised classification and labelling shall contain the following:</w:t>
            </w:r>
          </w:p>
        </w:tc>
      </w:tr>
      <w:tr w:rsidR="00AB0AEA" w:rsidRPr="006923E6" w:rsidTr="00C44727">
        <w:trPr>
          <w:jc w:val="center"/>
        </w:trPr>
        <w:tc>
          <w:tcPr>
            <w:tcW w:w="4876" w:type="dxa"/>
          </w:tcPr>
          <w:p w:rsidR="00AB0AEA" w:rsidRPr="006923E6" w:rsidRDefault="00AB0AEA" w:rsidP="00F023E9">
            <w:pPr>
              <w:pStyle w:val="Normal6"/>
              <w:rPr>
                <w:lang w:val="en-GB"/>
              </w:rPr>
            </w:pPr>
          </w:p>
        </w:tc>
        <w:tc>
          <w:tcPr>
            <w:tcW w:w="4876" w:type="dxa"/>
          </w:tcPr>
          <w:p w:rsidR="00AB0AEA" w:rsidRPr="006923E6" w:rsidRDefault="00AB0AEA" w:rsidP="00F023E9">
            <w:pPr>
              <w:pStyle w:val="Normal6"/>
              <w:rPr>
                <w:lang w:val="en-GB"/>
              </w:rPr>
            </w:pPr>
            <w:r w:rsidRPr="006923E6">
              <w:rPr>
                <w:lang w:val="en-GB"/>
              </w:rPr>
              <w:t>—</w:t>
            </w:r>
            <w:r w:rsidRPr="006923E6">
              <w:rPr>
                <w:b/>
                <w:i/>
                <w:lang w:val="en-GB"/>
              </w:rPr>
              <w:t>Proposal</w:t>
            </w:r>
          </w:p>
        </w:tc>
      </w:tr>
      <w:tr w:rsidR="00F023E9" w:rsidRPr="006923E6" w:rsidTr="00C44727">
        <w:trPr>
          <w:jc w:val="center"/>
        </w:trPr>
        <w:tc>
          <w:tcPr>
            <w:tcW w:w="4876" w:type="dxa"/>
          </w:tcPr>
          <w:p w:rsidR="00F023E9" w:rsidRPr="006923E6" w:rsidRDefault="00F023E9" w:rsidP="00F023E9">
            <w:pPr>
              <w:pStyle w:val="Normal6"/>
              <w:rPr>
                <w:lang w:val="en-GB"/>
              </w:rPr>
            </w:pPr>
            <w:r w:rsidRPr="006923E6">
              <w:rPr>
                <w:lang w:val="en-GB"/>
              </w:rPr>
              <w:t xml:space="preserve">— </w:t>
            </w:r>
            <w:proofErr w:type="spellStart"/>
            <w:r w:rsidRPr="006923E6">
              <w:rPr>
                <w:b/>
                <w:i/>
                <w:lang w:val="en-GB"/>
              </w:rPr>
              <w:t>ProposalThe</w:t>
            </w:r>
            <w:proofErr w:type="spellEnd"/>
            <w:r w:rsidRPr="006923E6">
              <w:rPr>
                <w:lang w:val="en-GB"/>
              </w:rPr>
              <w:t xml:space="preserve"> proposal shall include the identity of the substance or substances concerned and the harmonised classification and labelling proposed.</w:t>
            </w:r>
          </w:p>
        </w:tc>
        <w:tc>
          <w:tcPr>
            <w:tcW w:w="4876" w:type="dxa"/>
          </w:tcPr>
          <w:p w:rsidR="00C44727" w:rsidRPr="006923E6" w:rsidRDefault="00C44727" w:rsidP="00F023E9">
            <w:pPr>
              <w:pStyle w:val="Normal6"/>
              <w:rPr>
                <w:szCs w:val="24"/>
                <w:lang w:val="en-GB"/>
              </w:rPr>
            </w:pPr>
            <w:r w:rsidRPr="006923E6">
              <w:rPr>
                <w:b/>
                <w:i/>
                <w:lang w:val="en-GB"/>
              </w:rPr>
              <w:t>The</w:t>
            </w:r>
            <w:r w:rsidRPr="006923E6">
              <w:rPr>
                <w:lang w:val="en-GB"/>
              </w:rPr>
              <w:t xml:space="preserve"> proposal shall include the identity of the substance or substances concerned and the harmonised classification and labelling proposed.</w:t>
            </w:r>
          </w:p>
        </w:tc>
      </w:tr>
      <w:tr w:rsidR="00C44727" w:rsidRPr="006923E6" w:rsidTr="00C44727">
        <w:trPr>
          <w:jc w:val="center"/>
        </w:trPr>
        <w:tc>
          <w:tcPr>
            <w:tcW w:w="4876" w:type="dxa"/>
          </w:tcPr>
          <w:p w:rsidR="00C44727" w:rsidRPr="006923E6" w:rsidRDefault="00C44727" w:rsidP="00F023E9">
            <w:pPr>
              <w:pStyle w:val="Normal6"/>
              <w:rPr>
                <w:lang w:val="en-GB"/>
              </w:rPr>
            </w:pPr>
            <w:r w:rsidRPr="006923E6">
              <w:rPr>
                <w:lang w:val="en-GB"/>
              </w:rPr>
              <w:t>— Justification for the proposed harmonised classification and labelling</w:t>
            </w:r>
          </w:p>
        </w:tc>
        <w:tc>
          <w:tcPr>
            <w:tcW w:w="4876" w:type="dxa"/>
          </w:tcPr>
          <w:p w:rsidR="00C44727" w:rsidRPr="006923E6" w:rsidRDefault="00C44727" w:rsidP="00F023E9">
            <w:pPr>
              <w:pStyle w:val="Normal6"/>
              <w:rPr>
                <w:szCs w:val="24"/>
                <w:lang w:val="en-GB"/>
              </w:rPr>
            </w:pPr>
            <w:r w:rsidRPr="006923E6">
              <w:rPr>
                <w:lang w:val="en-GB"/>
              </w:rPr>
              <w:t>— Justification for the proposed harmonised classification and labelling</w:t>
            </w:r>
          </w:p>
        </w:tc>
      </w:tr>
      <w:tr w:rsidR="00C44727" w:rsidRPr="006923E6" w:rsidTr="00C44727">
        <w:trPr>
          <w:jc w:val="center"/>
        </w:trPr>
        <w:tc>
          <w:tcPr>
            <w:tcW w:w="4876" w:type="dxa"/>
          </w:tcPr>
          <w:p w:rsidR="00C44727" w:rsidRPr="006923E6" w:rsidRDefault="00C44727" w:rsidP="00F023E9">
            <w:pPr>
              <w:pStyle w:val="Normal6"/>
              <w:rPr>
                <w:lang w:val="en-GB"/>
              </w:rPr>
            </w:pPr>
            <w:r w:rsidRPr="006923E6">
              <w:rPr>
                <w:lang w:val="en-GB"/>
              </w:rPr>
              <w:t>A comparison of the available information with the criteria contained in Parts 2 to 5, taking into account the general principles in Part 1, of Annex I to this Regulation shall be completed and documented in the format set out in Part B of the Chemical Safety Report in Annex I to Regulation (EC) No 1907/2006.</w:t>
            </w:r>
          </w:p>
        </w:tc>
        <w:tc>
          <w:tcPr>
            <w:tcW w:w="4876" w:type="dxa"/>
          </w:tcPr>
          <w:p w:rsidR="00C44727" w:rsidRPr="006923E6" w:rsidRDefault="00C44727" w:rsidP="00F023E9">
            <w:pPr>
              <w:pStyle w:val="Normal6"/>
              <w:rPr>
                <w:szCs w:val="24"/>
                <w:lang w:val="en-GB"/>
              </w:rPr>
            </w:pPr>
            <w:r w:rsidRPr="006923E6">
              <w:rPr>
                <w:lang w:val="en-GB"/>
              </w:rPr>
              <w:t>A comparison of the available information with the criteria contained in Parts 2 to 5, taking into account the general principles in Part 1, of Annex I to this Regulation shall be completed and documented in the format set out in Part B of the Chemical Safety Report in Annex I to Regulation (EC) No 1907/2006.</w:t>
            </w:r>
          </w:p>
        </w:tc>
      </w:tr>
      <w:tr w:rsidR="00C44727" w:rsidRPr="006923E6" w:rsidTr="00C44727">
        <w:trPr>
          <w:jc w:val="center"/>
        </w:trPr>
        <w:tc>
          <w:tcPr>
            <w:tcW w:w="4876" w:type="dxa"/>
          </w:tcPr>
          <w:p w:rsidR="00C44727" w:rsidRPr="006923E6" w:rsidRDefault="00C44727" w:rsidP="00F023E9">
            <w:pPr>
              <w:pStyle w:val="Normal6"/>
              <w:rPr>
                <w:lang w:val="en-GB"/>
              </w:rPr>
            </w:pPr>
            <w:r w:rsidRPr="006923E6">
              <w:rPr>
                <w:lang w:val="en-GB"/>
              </w:rPr>
              <w:t>— Justification for other effects at Community level</w:t>
            </w:r>
          </w:p>
        </w:tc>
        <w:tc>
          <w:tcPr>
            <w:tcW w:w="4876" w:type="dxa"/>
          </w:tcPr>
          <w:p w:rsidR="00C44727" w:rsidRPr="006923E6" w:rsidRDefault="00C44727" w:rsidP="00F023E9">
            <w:pPr>
              <w:pStyle w:val="Normal6"/>
              <w:rPr>
                <w:szCs w:val="24"/>
                <w:lang w:val="en-GB"/>
              </w:rPr>
            </w:pPr>
            <w:r w:rsidRPr="006923E6">
              <w:rPr>
                <w:lang w:val="en-GB"/>
              </w:rPr>
              <w:t>— Justification for other effects at Community level</w:t>
            </w:r>
          </w:p>
        </w:tc>
      </w:tr>
      <w:tr w:rsidR="00C44727" w:rsidRPr="006923E6" w:rsidTr="00C44727">
        <w:trPr>
          <w:jc w:val="center"/>
        </w:trPr>
        <w:tc>
          <w:tcPr>
            <w:tcW w:w="4876" w:type="dxa"/>
          </w:tcPr>
          <w:p w:rsidR="00C44727" w:rsidRPr="006923E6" w:rsidRDefault="00C44727" w:rsidP="00F023E9">
            <w:pPr>
              <w:pStyle w:val="Normal6"/>
              <w:rPr>
                <w:lang w:val="en-GB"/>
              </w:rPr>
            </w:pPr>
            <w:r w:rsidRPr="006923E6">
              <w:rPr>
                <w:lang w:val="en-GB"/>
              </w:rPr>
              <w:t xml:space="preserve">For other effects than </w:t>
            </w:r>
            <w:proofErr w:type="spellStart"/>
            <w:r w:rsidRPr="006923E6">
              <w:rPr>
                <w:lang w:val="en-GB"/>
              </w:rPr>
              <w:t>carcinogenity</w:t>
            </w:r>
            <w:proofErr w:type="spellEnd"/>
            <w:r w:rsidRPr="006923E6">
              <w:rPr>
                <w:lang w:val="en-GB"/>
              </w:rPr>
              <w:t xml:space="preserve">, mutagenicity, </w:t>
            </w:r>
            <w:proofErr w:type="spellStart"/>
            <w:r w:rsidRPr="006923E6">
              <w:rPr>
                <w:lang w:val="en-GB"/>
              </w:rPr>
              <w:t>reprotoxicity</w:t>
            </w:r>
            <w:proofErr w:type="spellEnd"/>
            <w:r w:rsidRPr="006923E6">
              <w:rPr>
                <w:lang w:val="en-GB"/>
              </w:rPr>
              <w:t xml:space="preserve"> and respiratory sensitisation a justification shall be </w:t>
            </w:r>
            <w:proofErr w:type="gramStart"/>
            <w:r w:rsidRPr="006923E6">
              <w:rPr>
                <w:lang w:val="en-GB"/>
              </w:rPr>
              <w:t>provided that</w:t>
            </w:r>
            <w:proofErr w:type="gramEnd"/>
            <w:r w:rsidRPr="006923E6">
              <w:rPr>
                <w:lang w:val="en-GB"/>
              </w:rPr>
              <w:t xml:space="preserve"> there is a need for action demonstrated at Community level. This does not apply for an active substance in the meaning of </w:t>
            </w:r>
            <w:r w:rsidRPr="006923E6">
              <w:rPr>
                <w:b/>
                <w:i/>
                <w:lang w:val="en-GB"/>
              </w:rPr>
              <w:t>Directive 91/414/EEC or Directive 98/8/EC</w:t>
            </w:r>
            <w:r w:rsidRPr="006923E6">
              <w:rPr>
                <w:lang w:val="en-GB"/>
              </w:rPr>
              <w:t>.</w:t>
            </w:r>
          </w:p>
        </w:tc>
        <w:tc>
          <w:tcPr>
            <w:tcW w:w="4876" w:type="dxa"/>
          </w:tcPr>
          <w:p w:rsidR="00C44727" w:rsidRPr="006923E6" w:rsidRDefault="00C44727" w:rsidP="00F023E9">
            <w:pPr>
              <w:pStyle w:val="Normal6"/>
              <w:rPr>
                <w:szCs w:val="24"/>
                <w:lang w:val="en-GB"/>
              </w:rPr>
            </w:pPr>
            <w:r w:rsidRPr="006923E6">
              <w:rPr>
                <w:b/>
                <w:i/>
                <w:lang w:val="en-GB"/>
              </w:rPr>
              <w:t xml:space="preserve">For other effects than </w:t>
            </w:r>
            <w:proofErr w:type="spellStart"/>
            <w:r w:rsidRPr="006923E6">
              <w:rPr>
                <w:b/>
                <w:i/>
                <w:lang w:val="en-GB"/>
              </w:rPr>
              <w:t>carcinogenity</w:t>
            </w:r>
            <w:proofErr w:type="spellEnd"/>
            <w:r w:rsidRPr="006923E6">
              <w:rPr>
                <w:b/>
                <w:i/>
                <w:lang w:val="en-GB"/>
              </w:rPr>
              <w:t xml:space="preserve">, mutagenicity, </w:t>
            </w:r>
            <w:proofErr w:type="spellStart"/>
            <w:r w:rsidRPr="006923E6">
              <w:rPr>
                <w:b/>
                <w:i/>
                <w:lang w:val="en-GB"/>
              </w:rPr>
              <w:t>reprotoxicity</w:t>
            </w:r>
            <w:proofErr w:type="spellEnd"/>
            <w:r w:rsidRPr="006923E6">
              <w:rPr>
                <w:b/>
                <w:i/>
                <w:lang w:val="en-GB"/>
              </w:rPr>
              <w:t xml:space="preserve">, endocrine disruption for human health and the environment, persistent </w:t>
            </w:r>
            <w:proofErr w:type="spellStart"/>
            <w:r w:rsidRPr="006923E6">
              <w:rPr>
                <w:b/>
                <w:i/>
                <w:lang w:val="en-GB"/>
              </w:rPr>
              <w:t>bioaccumulative</w:t>
            </w:r>
            <w:proofErr w:type="spellEnd"/>
            <w:r w:rsidRPr="006923E6">
              <w:rPr>
                <w:b/>
                <w:i/>
                <w:lang w:val="en-GB"/>
              </w:rPr>
              <w:t xml:space="preserve"> and toxic (PBT), very persistent, very </w:t>
            </w:r>
            <w:proofErr w:type="spellStart"/>
            <w:r w:rsidRPr="006923E6">
              <w:rPr>
                <w:b/>
                <w:i/>
                <w:lang w:val="en-GB"/>
              </w:rPr>
              <w:t>bioaccumulative</w:t>
            </w:r>
            <w:proofErr w:type="spellEnd"/>
            <w:r w:rsidRPr="006923E6">
              <w:rPr>
                <w:b/>
                <w:i/>
                <w:lang w:val="en-GB"/>
              </w:rPr>
              <w:t xml:space="preserve"> (</w:t>
            </w:r>
            <w:proofErr w:type="spellStart"/>
            <w:r w:rsidRPr="006923E6">
              <w:rPr>
                <w:b/>
                <w:i/>
                <w:lang w:val="en-GB"/>
              </w:rPr>
              <w:t>vPvB</w:t>
            </w:r>
            <w:proofErr w:type="spellEnd"/>
            <w:r w:rsidRPr="006923E6">
              <w:rPr>
                <w:b/>
                <w:i/>
                <w:lang w:val="en-GB"/>
              </w:rPr>
              <w:t>), persistent, mobile and toxic (PMT), very persistent, very mobile (</w:t>
            </w:r>
            <w:proofErr w:type="spellStart"/>
            <w:r w:rsidRPr="006923E6">
              <w:rPr>
                <w:b/>
                <w:i/>
                <w:lang w:val="en-GB"/>
              </w:rPr>
              <w:t>vPvM</w:t>
            </w:r>
            <w:proofErr w:type="spellEnd"/>
            <w:r w:rsidRPr="006923E6">
              <w:rPr>
                <w:b/>
                <w:i/>
                <w:lang w:val="en-GB"/>
              </w:rPr>
              <w:t>),</w:t>
            </w:r>
            <w:r w:rsidRPr="006923E6">
              <w:rPr>
                <w:lang w:val="en-GB"/>
              </w:rPr>
              <w:t xml:space="preserve"> and respiratory sensitisation a justification shall be provided that there is a need for action demonstrated at Community level. This does not apply for an active substance in the meaning of </w:t>
            </w:r>
            <w:r w:rsidRPr="006923E6">
              <w:rPr>
                <w:b/>
                <w:i/>
                <w:lang w:val="en-GB"/>
              </w:rPr>
              <w:t>Regulation (EU) No 1107/2009 or Regulation (EU) No 528/2012</w:t>
            </w:r>
            <w:r w:rsidRPr="006923E6">
              <w:rPr>
                <w:lang w:val="en-GB"/>
              </w:rPr>
              <w:t>.</w:t>
            </w:r>
            <w:r w:rsidR="00AB0AEA" w:rsidRPr="006923E6">
              <w:rPr>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327</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Martin </w:t>
      </w:r>
      <w:proofErr w:type="spellStart"/>
      <w:r w:rsidRPr="006923E6">
        <w:t>Hojsík</w:t>
      </w:r>
      <w:proofErr w:type="spellEnd"/>
      <w:r w:rsidRPr="006923E6">
        <w:t xml:space="preserve">, Billy Kelleher, </w:t>
      </w:r>
      <w:proofErr w:type="spellStart"/>
      <w:r w:rsidRPr="006923E6">
        <w:t>María</w:t>
      </w:r>
      <w:proofErr w:type="spellEnd"/>
      <w:r w:rsidRPr="006923E6">
        <w:t xml:space="preserve"> Soraya Rodríguez Ramos, Michal </w:t>
      </w:r>
      <w:proofErr w:type="spellStart"/>
      <w:r w:rsidRPr="006923E6">
        <w:t>Wiezik</w:t>
      </w:r>
      <w:proofErr w:type="spellEnd"/>
      <w:r w:rsidRPr="006923E6">
        <w:t xml:space="preserve">, Susana </w:t>
      </w:r>
      <w:proofErr w:type="spellStart"/>
      <w:r w:rsidRPr="006923E6">
        <w:t>Solís</w:t>
      </w:r>
      <w:proofErr w:type="spellEnd"/>
      <w:r w:rsidRPr="006923E6">
        <w:t xml:space="preserve"> Pérez</w:t>
      </w:r>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lastRenderedPageBreak/>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VI – Part 2</w:t>
      </w:r>
      <w:r w:rsidRPr="006923E6">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6923E6">
        <w:trPr>
          <w:jc w:val="center"/>
        </w:trPr>
        <w:tc>
          <w:tcPr>
            <w:tcW w:w="9752" w:type="dxa"/>
            <w:gridSpan w:val="2"/>
          </w:tcPr>
          <w:p w:rsidR="00F023E9" w:rsidRPr="006923E6" w:rsidRDefault="00F023E9" w:rsidP="00F023E9">
            <w:pPr>
              <w:keepNext/>
              <w:rPr>
                <w:lang w:val="fr-FR"/>
              </w:rPr>
            </w:pPr>
          </w:p>
        </w:tc>
      </w:tr>
      <w:tr w:rsidR="00F023E9" w:rsidRPr="006923E6" w:rsidTr="006923E6">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Annex VI Part 2 is replaced by the following: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2. PART 2: DOSSIERS FOR HARMONISED CLASSIFICATION AND LABELLING</w:t>
            </w:r>
          </w:p>
        </w:tc>
        <w:tc>
          <w:tcPr>
            <w:tcW w:w="4876" w:type="dxa"/>
          </w:tcPr>
          <w:p w:rsidR="00F023E9" w:rsidRPr="006923E6" w:rsidRDefault="00AB0AEA" w:rsidP="00AB0AEA">
            <w:pPr>
              <w:pStyle w:val="Normal6"/>
              <w:rPr>
                <w:szCs w:val="24"/>
                <w:lang w:val="en-GB"/>
              </w:rPr>
            </w:pPr>
            <w:r w:rsidRPr="006923E6">
              <w:rPr>
                <w:lang w:val="en-GB"/>
              </w:rPr>
              <w:t>‘</w:t>
            </w:r>
            <w:r w:rsidR="00F023E9" w:rsidRPr="006923E6">
              <w:rPr>
                <w:lang w:val="en-GB"/>
              </w:rPr>
              <w:t>2. PART 2: DOSSIERS FOR HARMONISED CLASSIFICATION AND LABELLING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This Part lays down general principles for preparing dossiers to propose and justify harmonised classification and labelling.</w:t>
            </w:r>
          </w:p>
        </w:tc>
        <w:tc>
          <w:tcPr>
            <w:tcW w:w="4876" w:type="dxa"/>
          </w:tcPr>
          <w:p w:rsidR="00F023E9" w:rsidRPr="006923E6" w:rsidRDefault="00F023E9" w:rsidP="00F023E9">
            <w:pPr>
              <w:pStyle w:val="Normal6"/>
              <w:rPr>
                <w:szCs w:val="24"/>
                <w:lang w:val="en-GB"/>
              </w:rPr>
            </w:pPr>
            <w:r w:rsidRPr="006923E6">
              <w:rPr>
                <w:lang w:val="en-GB"/>
              </w:rPr>
              <w:t>This Part lays down general principles for preparing dossiers to propose and justify harmonised classification and labelling.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 xml:space="preserve">The relevant parts of sections 1, 2 and 3 of Annex I to Regulation (EC) No 1907/2006 </w:t>
            </w:r>
            <w:proofErr w:type="gramStart"/>
            <w:r w:rsidRPr="006923E6">
              <w:rPr>
                <w:lang w:val="en-GB"/>
              </w:rPr>
              <w:t>shall be used</w:t>
            </w:r>
            <w:proofErr w:type="gramEnd"/>
            <w:r w:rsidRPr="006923E6">
              <w:rPr>
                <w:lang w:val="en-GB"/>
              </w:rPr>
              <w:t xml:space="preserve"> for the methodology and format of any dossier.</w:t>
            </w:r>
          </w:p>
        </w:tc>
        <w:tc>
          <w:tcPr>
            <w:tcW w:w="4876" w:type="dxa"/>
          </w:tcPr>
          <w:p w:rsidR="00F023E9" w:rsidRPr="006923E6" w:rsidRDefault="00F023E9" w:rsidP="00F023E9">
            <w:pPr>
              <w:pStyle w:val="Normal6"/>
              <w:rPr>
                <w:szCs w:val="24"/>
                <w:lang w:val="en-GB"/>
              </w:rPr>
            </w:pPr>
            <w:r w:rsidRPr="006923E6">
              <w:rPr>
                <w:lang w:val="en-GB"/>
              </w:rPr>
              <w:t xml:space="preserve">The relevant parts of sections 1, 2 and 3 of Annex I to Regulation (EC) No 1907/2006 </w:t>
            </w:r>
            <w:proofErr w:type="gramStart"/>
            <w:r w:rsidRPr="006923E6">
              <w:rPr>
                <w:lang w:val="en-GB"/>
              </w:rPr>
              <w:t>shall be used</w:t>
            </w:r>
            <w:proofErr w:type="gramEnd"/>
            <w:r w:rsidRPr="006923E6">
              <w:rPr>
                <w:lang w:val="en-GB"/>
              </w:rPr>
              <w:t xml:space="preserve"> for the methodology and format of any dossier.</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 xml:space="preserve">For all </w:t>
            </w:r>
            <w:proofErr w:type="gramStart"/>
            <w:r w:rsidRPr="006923E6">
              <w:rPr>
                <w:lang w:val="en-GB"/>
              </w:rPr>
              <w:t>dossiers</w:t>
            </w:r>
            <w:proofErr w:type="gramEnd"/>
            <w:r w:rsidRPr="006923E6">
              <w:rPr>
                <w:lang w:val="en-GB"/>
              </w:rPr>
              <w:t xml:space="preserve"> any relevant information from registration dossiers shall be considered and other available information may be used. For hazard </w:t>
            </w:r>
            <w:proofErr w:type="gramStart"/>
            <w:r w:rsidRPr="006923E6">
              <w:rPr>
                <w:lang w:val="en-GB"/>
              </w:rPr>
              <w:t>information which</w:t>
            </w:r>
            <w:proofErr w:type="gramEnd"/>
            <w:r w:rsidRPr="006923E6">
              <w:rPr>
                <w:lang w:val="en-GB"/>
              </w:rPr>
              <w:t xml:space="preserve"> has not been previously submitted to the Agency, a robust study summary shall be included in the dossier.</w:t>
            </w:r>
          </w:p>
        </w:tc>
        <w:tc>
          <w:tcPr>
            <w:tcW w:w="4876" w:type="dxa"/>
          </w:tcPr>
          <w:p w:rsidR="00F023E9" w:rsidRPr="006923E6" w:rsidRDefault="00F023E9" w:rsidP="00F023E9">
            <w:pPr>
              <w:pStyle w:val="Normal6"/>
              <w:rPr>
                <w:szCs w:val="24"/>
                <w:lang w:val="en-GB"/>
              </w:rPr>
            </w:pPr>
            <w:r w:rsidRPr="006923E6">
              <w:rPr>
                <w:lang w:val="en-GB"/>
              </w:rPr>
              <w:t xml:space="preserve">For all </w:t>
            </w:r>
            <w:proofErr w:type="gramStart"/>
            <w:r w:rsidRPr="006923E6">
              <w:rPr>
                <w:lang w:val="en-GB"/>
              </w:rPr>
              <w:t>dossiers</w:t>
            </w:r>
            <w:proofErr w:type="gramEnd"/>
            <w:r w:rsidRPr="006923E6">
              <w:rPr>
                <w:lang w:val="en-GB"/>
              </w:rPr>
              <w:t xml:space="preserve"> any relevant information from registration dossiers shall be considered and other available information may be used. For hazard </w:t>
            </w:r>
            <w:proofErr w:type="gramStart"/>
            <w:r w:rsidRPr="006923E6">
              <w:rPr>
                <w:lang w:val="en-GB"/>
              </w:rPr>
              <w:t>information which</w:t>
            </w:r>
            <w:proofErr w:type="gramEnd"/>
            <w:r w:rsidRPr="006923E6">
              <w:rPr>
                <w:lang w:val="en-GB"/>
              </w:rPr>
              <w:t xml:space="preserve"> has not been previously submitted to the Agency, a robust study summary shall be included in the dossier.</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A dossier for harmonised classification and labelling shall contain the following:</w:t>
            </w:r>
          </w:p>
        </w:tc>
        <w:tc>
          <w:tcPr>
            <w:tcW w:w="4876" w:type="dxa"/>
          </w:tcPr>
          <w:p w:rsidR="00F023E9" w:rsidRPr="006923E6" w:rsidRDefault="00F023E9" w:rsidP="00F023E9">
            <w:pPr>
              <w:pStyle w:val="Normal6"/>
              <w:rPr>
                <w:szCs w:val="24"/>
                <w:lang w:val="en-GB"/>
              </w:rPr>
            </w:pPr>
            <w:r w:rsidRPr="006923E6">
              <w:rPr>
                <w:lang w:val="en-GB"/>
              </w:rPr>
              <w:t>A dossier for harmonised classification and labelling shall contain the following: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—Proposal</w:t>
            </w:r>
          </w:p>
        </w:tc>
        <w:tc>
          <w:tcPr>
            <w:tcW w:w="4876" w:type="dxa"/>
          </w:tcPr>
          <w:p w:rsidR="00F023E9" w:rsidRPr="006923E6" w:rsidRDefault="00F023E9" w:rsidP="00F023E9">
            <w:pPr>
              <w:pStyle w:val="Normal6"/>
              <w:rPr>
                <w:szCs w:val="24"/>
                <w:lang w:val="en-GB"/>
              </w:rPr>
            </w:pPr>
            <w:r w:rsidRPr="006923E6">
              <w:rPr>
                <w:lang w:val="en-GB"/>
              </w:rPr>
              <w:t>—Proposal</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The proposal shall include the identity of the substance or substances concerned and the harmonised classification and labelling proposed.</w:t>
            </w:r>
          </w:p>
        </w:tc>
        <w:tc>
          <w:tcPr>
            <w:tcW w:w="4876" w:type="dxa"/>
          </w:tcPr>
          <w:p w:rsidR="00F023E9" w:rsidRPr="006923E6" w:rsidRDefault="00F023E9" w:rsidP="00F023E9">
            <w:pPr>
              <w:pStyle w:val="Normal6"/>
              <w:rPr>
                <w:szCs w:val="24"/>
                <w:lang w:val="en-GB"/>
              </w:rPr>
            </w:pPr>
            <w:r w:rsidRPr="006923E6">
              <w:rPr>
                <w:lang w:val="en-GB"/>
              </w:rPr>
              <w:t>The proposal shall include the identity of the substance or substances concerned and the harmonised classification and labelling proposed.</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—Justification for the proposed harmonised classification and labelling</w:t>
            </w:r>
          </w:p>
        </w:tc>
        <w:tc>
          <w:tcPr>
            <w:tcW w:w="4876" w:type="dxa"/>
          </w:tcPr>
          <w:p w:rsidR="00F023E9" w:rsidRPr="006923E6" w:rsidRDefault="00F023E9" w:rsidP="00F023E9">
            <w:pPr>
              <w:pStyle w:val="Normal6"/>
              <w:rPr>
                <w:szCs w:val="24"/>
                <w:lang w:val="en-GB"/>
              </w:rPr>
            </w:pPr>
            <w:r w:rsidRPr="006923E6">
              <w:rPr>
                <w:lang w:val="en-GB"/>
              </w:rPr>
              <w:t>—Justification for the proposed harmonised classification and labelling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A comparison of the available information with the criteria contained in Parts 2 to 5, taking into account the general principles in Part 1, of Annex I to this Regulation shall be completed and documented in the format set out in Part B of the Chemical Safety Report in Annex I to Regulation (EC) No 1907/2006.</w:t>
            </w:r>
          </w:p>
        </w:tc>
        <w:tc>
          <w:tcPr>
            <w:tcW w:w="4876" w:type="dxa"/>
          </w:tcPr>
          <w:p w:rsidR="00F023E9" w:rsidRPr="006923E6" w:rsidRDefault="00F023E9" w:rsidP="00F023E9">
            <w:pPr>
              <w:pStyle w:val="Normal6"/>
              <w:rPr>
                <w:szCs w:val="24"/>
                <w:lang w:val="en-GB"/>
              </w:rPr>
            </w:pPr>
            <w:r w:rsidRPr="006923E6">
              <w:rPr>
                <w:lang w:val="en-GB"/>
              </w:rPr>
              <w:t>A comparison of the available information with the criteria contained in Parts 2 to 5, taking into account the general principles in Part 1, of Annex I to this Regulation shall be completed and documented in the format set out in Part B of the Chemical Safety Report in Annex I to Regulation (EC) No 1907/2006.</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—Justification for other effects at Community level</w:t>
            </w:r>
          </w:p>
        </w:tc>
        <w:tc>
          <w:tcPr>
            <w:tcW w:w="4876" w:type="dxa"/>
          </w:tcPr>
          <w:p w:rsidR="00F023E9" w:rsidRPr="006923E6" w:rsidRDefault="00F023E9" w:rsidP="00F023E9">
            <w:pPr>
              <w:pStyle w:val="Normal6"/>
              <w:rPr>
                <w:szCs w:val="24"/>
                <w:lang w:val="en-GB"/>
              </w:rPr>
            </w:pPr>
            <w:r w:rsidRPr="006923E6">
              <w:rPr>
                <w:b/>
                <w:i/>
                <w:lang w:val="en-GB"/>
              </w:rPr>
              <w:t>For dossier for harmonised classification and labelling of groups of substances, justification for the grouping.</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lastRenderedPageBreak/>
              <w:t xml:space="preserve">For other effects than </w:t>
            </w:r>
            <w:proofErr w:type="spellStart"/>
            <w:r w:rsidRPr="006923E6">
              <w:rPr>
                <w:lang w:val="en-GB"/>
              </w:rPr>
              <w:t>carcinogenity</w:t>
            </w:r>
            <w:proofErr w:type="spellEnd"/>
            <w:r w:rsidRPr="006923E6">
              <w:rPr>
                <w:lang w:val="en-GB"/>
              </w:rPr>
              <w:t xml:space="preserve">, mutagenicity, </w:t>
            </w:r>
            <w:proofErr w:type="spellStart"/>
            <w:r w:rsidRPr="006923E6">
              <w:rPr>
                <w:lang w:val="en-GB"/>
              </w:rPr>
              <w:t>reprotoxicity</w:t>
            </w:r>
            <w:proofErr w:type="spellEnd"/>
            <w:r w:rsidRPr="006923E6">
              <w:rPr>
                <w:lang w:val="en-GB"/>
              </w:rPr>
              <w:t xml:space="preserve"> and respiratory sensitisation a justification shall be </w:t>
            </w:r>
            <w:proofErr w:type="gramStart"/>
            <w:r w:rsidRPr="006923E6">
              <w:rPr>
                <w:lang w:val="en-GB"/>
              </w:rPr>
              <w:t>provided that</w:t>
            </w:r>
            <w:proofErr w:type="gramEnd"/>
            <w:r w:rsidRPr="006923E6">
              <w:rPr>
                <w:lang w:val="en-GB"/>
              </w:rPr>
              <w:t xml:space="preserve"> there is a need for action demonstrated at Community level. This does not apply for an active substance in the meaning of Directive 91/414/EEC or Directive 98/8/EC.</w:t>
            </w:r>
          </w:p>
        </w:tc>
        <w:tc>
          <w:tcPr>
            <w:tcW w:w="4876" w:type="dxa"/>
          </w:tcPr>
          <w:p w:rsidR="00F023E9" w:rsidRPr="006923E6" w:rsidRDefault="00F023E9" w:rsidP="00F023E9">
            <w:pPr>
              <w:pStyle w:val="Normal6"/>
              <w:rPr>
                <w:szCs w:val="24"/>
                <w:lang w:val="en-GB"/>
              </w:rPr>
            </w:pPr>
            <w:r w:rsidRPr="006923E6">
              <w:rPr>
                <w:lang w:val="en-GB"/>
              </w:rPr>
              <w:t>—Justification for other effects at Community level</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F023E9">
            <w:pPr>
              <w:pStyle w:val="Normal6"/>
              <w:rPr>
                <w:szCs w:val="24"/>
                <w:lang w:val="en-GB"/>
              </w:rPr>
            </w:pPr>
            <w:r w:rsidRPr="006923E6">
              <w:rPr>
                <w:b/>
                <w:i/>
                <w:lang w:val="en-GB"/>
              </w:rPr>
              <w:t xml:space="preserve">For other effects than </w:t>
            </w:r>
            <w:proofErr w:type="spellStart"/>
            <w:r w:rsidRPr="006923E6">
              <w:rPr>
                <w:b/>
                <w:i/>
                <w:lang w:val="en-GB"/>
              </w:rPr>
              <w:t>carcinogenity</w:t>
            </w:r>
            <w:proofErr w:type="spellEnd"/>
            <w:r w:rsidRPr="006923E6">
              <w:rPr>
                <w:b/>
                <w:i/>
                <w:lang w:val="en-GB"/>
              </w:rPr>
              <w:t xml:space="preserve">, mutagenicity, </w:t>
            </w:r>
            <w:proofErr w:type="spellStart"/>
            <w:r w:rsidRPr="006923E6">
              <w:rPr>
                <w:b/>
                <w:i/>
                <w:lang w:val="en-GB"/>
              </w:rPr>
              <w:t>reprotoxicity</w:t>
            </w:r>
            <w:proofErr w:type="spellEnd"/>
            <w:r w:rsidRPr="006923E6">
              <w:rPr>
                <w:b/>
                <w:i/>
                <w:lang w:val="en-GB"/>
              </w:rPr>
              <w:t xml:space="preserve"> and respiratory sensitisation a justification shall be </w:t>
            </w:r>
            <w:proofErr w:type="gramStart"/>
            <w:r w:rsidRPr="006923E6">
              <w:rPr>
                <w:b/>
                <w:i/>
                <w:lang w:val="en-GB"/>
              </w:rPr>
              <w:t>provided that</w:t>
            </w:r>
            <w:proofErr w:type="gramEnd"/>
            <w:r w:rsidRPr="006923E6">
              <w:rPr>
                <w:b/>
                <w:i/>
                <w:lang w:val="en-GB"/>
              </w:rPr>
              <w:t xml:space="preserve"> there is a need for action demonstrated at Community level. This does not apply for an active substance in the meaning of Directive 91/414/EEC or Directive 98/8/EC.</w:t>
            </w:r>
            <w:r w:rsidR="00AB0AEA" w:rsidRPr="006923E6">
              <w:rPr>
                <w:b/>
                <w:i/>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328</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Alexander </w:t>
      </w:r>
      <w:proofErr w:type="spellStart"/>
      <w:r w:rsidRPr="006923E6">
        <w:t>Bernhuber</w:t>
      </w:r>
      <w:proofErr w:type="spellEnd"/>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III – paragraph 1 a (new</w:t>
      </w:r>
      <w:proofErr w:type="gramStart"/>
      <w:r w:rsidRPr="006923E6">
        <w:t>)</w:t>
      </w:r>
      <w:r w:rsidRPr="006923E6">
        <w:rPr>
          <w:rStyle w:val="HideTWBExt"/>
          <w:b w:val="0"/>
        </w:rPr>
        <w:t>&lt;</w:t>
      </w:r>
      <w:proofErr w:type="gramEnd"/>
      <w:r w:rsidRPr="006923E6">
        <w:rPr>
          <w:rStyle w:val="HideTWBExt"/>
          <w:b w:val="0"/>
        </w:rPr>
        <w: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pPr>
        <w:rPr>
          <w:lang w:val="fr-FR"/>
        </w:rPr>
      </w:pPr>
      <w:r w:rsidRPr="006923E6">
        <w:rPr>
          <w:rStyle w:val="HideTWBExt"/>
          <w:lang w:val="fr-FR"/>
        </w:rPr>
        <w:t>&lt;Article2&gt;</w:t>
      </w:r>
      <w:proofErr w:type="spellStart"/>
      <w:r w:rsidRPr="006923E6">
        <w:rPr>
          <w:lang w:val="fr-FR"/>
        </w:rPr>
        <w:t>Annex</w:t>
      </w:r>
      <w:proofErr w:type="spellEnd"/>
      <w:r w:rsidRPr="006923E6">
        <w:rPr>
          <w:lang w:val="fr-FR"/>
        </w:rPr>
        <w:t xml:space="preserve"> VIII – Part A – </w:t>
      </w:r>
      <w:r w:rsidR="00E56E23" w:rsidRPr="006923E6">
        <w:rPr>
          <w:lang w:val="fr-FR"/>
        </w:rPr>
        <w:t xml:space="preserve">section </w:t>
      </w:r>
      <w:r w:rsidRPr="006923E6">
        <w:rPr>
          <w:lang w:val="fr-FR"/>
        </w:rPr>
        <w:t>2.2</w:t>
      </w:r>
      <w:r w:rsidR="00BF57D9" w:rsidRPr="006923E6">
        <w:rPr>
          <w:lang w:val="fr-FR"/>
        </w:rPr>
        <w:t xml:space="preserve"> </w:t>
      </w:r>
      <w:r w:rsidRPr="006923E6">
        <w:rPr>
          <w:lang w:val="fr-FR"/>
        </w:rPr>
        <w:t>a</w:t>
      </w:r>
      <w:r w:rsidRPr="006923E6">
        <w:rPr>
          <w:rStyle w:val="HideTWBExt"/>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6923E6">
        <w:trPr>
          <w:jc w:val="center"/>
        </w:trPr>
        <w:tc>
          <w:tcPr>
            <w:tcW w:w="9752" w:type="dxa"/>
            <w:gridSpan w:val="2"/>
          </w:tcPr>
          <w:p w:rsidR="00F023E9" w:rsidRPr="006923E6" w:rsidRDefault="00F023E9" w:rsidP="00F023E9">
            <w:pPr>
              <w:keepNext/>
              <w:rPr>
                <w:lang w:val="fr-FR"/>
              </w:rPr>
            </w:pPr>
          </w:p>
        </w:tc>
      </w:tr>
      <w:tr w:rsidR="00F023E9" w:rsidRPr="006923E6" w:rsidTr="006923E6">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E56E23">
            <w:pPr>
              <w:pStyle w:val="Normal6"/>
              <w:rPr>
                <w:szCs w:val="24"/>
                <w:lang w:val="en-GB"/>
              </w:rPr>
            </w:pPr>
            <w:r w:rsidRPr="006923E6">
              <w:rPr>
                <w:b/>
                <w:i/>
                <w:lang w:val="en-GB"/>
              </w:rPr>
              <w:t xml:space="preserve">In Annex VIII, </w:t>
            </w:r>
            <w:r w:rsidR="00E56E23" w:rsidRPr="006923E6">
              <w:rPr>
                <w:b/>
                <w:i/>
                <w:lang w:val="en-GB"/>
              </w:rPr>
              <w:t>in part A, section</w:t>
            </w:r>
            <w:r w:rsidRPr="006923E6">
              <w:rPr>
                <w:b/>
                <w:i/>
                <w:lang w:val="en-GB"/>
              </w:rPr>
              <w:t xml:space="preserve"> 2.2a is </w:t>
            </w:r>
            <w:r w:rsidR="00C44727" w:rsidRPr="006923E6">
              <w:rPr>
                <w:b/>
                <w:i/>
                <w:lang w:val="en-GB"/>
              </w:rPr>
              <w:t>replaced by the following</w:t>
            </w:r>
            <w:r w:rsidRPr="006923E6">
              <w:rPr>
                <w:b/>
                <w:i/>
                <w:lang w:val="en-GB"/>
              </w:rPr>
              <w:t>:</w:t>
            </w:r>
          </w:p>
        </w:tc>
      </w:tr>
      <w:tr w:rsidR="00F023E9" w:rsidRPr="006923E6" w:rsidTr="006923E6">
        <w:trPr>
          <w:jc w:val="center"/>
        </w:trPr>
        <w:tc>
          <w:tcPr>
            <w:tcW w:w="4876" w:type="dxa"/>
          </w:tcPr>
          <w:p w:rsidR="00F023E9" w:rsidRPr="006923E6" w:rsidRDefault="00F023E9" w:rsidP="00F023E9">
            <w:pPr>
              <w:pStyle w:val="Normal6"/>
              <w:rPr>
                <w:lang w:val="en-GB"/>
              </w:rPr>
            </w:pPr>
            <w:r w:rsidRPr="006923E6">
              <w:rPr>
                <w:lang w:val="en-GB"/>
              </w:rPr>
              <w:t xml:space="preserve">In the case of bespoke paints, submitters </w:t>
            </w:r>
            <w:proofErr w:type="gramStart"/>
            <w:r w:rsidRPr="006923E6">
              <w:rPr>
                <w:lang w:val="en-GB"/>
              </w:rPr>
              <w:t>may, without prejudice to Article 25(8), opt</w:t>
            </w:r>
            <w:proofErr w:type="gramEnd"/>
            <w:r w:rsidRPr="006923E6">
              <w:rPr>
                <w:lang w:val="en-GB"/>
              </w:rPr>
              <w:t xml:space="preserve"> not to submit information and not to create a Unique Formula Identifier in accordance with this Annex.</w:t>
            </w:r>
          </w:p>
        </w:tc>
        <w:tc>
          <w:tcPr>
            <w:tcW w:w="4876" w:type="dxa"/>
          </w:tcPr>
          <w:p w:rsidR="00F023E9" w:rsidRPr="006923E6" w:rsidRDefault="00BF57D9" w:rsidP="00BF57D9">
            <w:pPr>
              <w:pStyle w:val="Normal6"/>
              <w:rPr>
                <w:szCs w:val="24"/>
                <w:lang w:val="en-GB"/>
              </w:rPr>
            </w:pPr>
            <w:r w:rsidRPr="006923E6">
              <w:rPr>
                <w:lang w:val="en-GB"/>
              </w:rPr>
              <w:t>‘</w:t>
            </w:r>
            <w:r w:rsidR="00F023E9" w:rsidRPr="006923E6">
              <w:rPr>
                <w:lang w:val="en-GB"/>
              </w:rPr>
              <w:t xml:space="preserve">In the case of bespoke paints </w:t>
            </w:r>
            <w:r w:rsidR="00F023E9" w:rsidRPr="006923E6">
              <w:rPr>
                <w:b/>
                <w:i/>
                <w:lang w:val="en-GB"/>
              </w:rPr>
              <w:t>or on-site formulated mixtures</w:t>
            </w:r>
            <w:r w:rsidR="00F023E9" w:rsidRPr="006923E6">
              <w:rPr>
                <w:lang w:val="en-GB"/>
              </w:rPr>
              <w:t>, submitters may, without prejudice to Article 25(8), opt not to submit information and not to create a Unique Formula Identifier in accordance with this Annex.</w:t>
            </w:r>
            <w:r w:rsidRPr="006923E6">
              <w:rPr>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023E9" w:rsidRPr="006923E6" w:rsidRDefault="00F023E9" w:rsidP="00F023E9">
      <w:r w:rsidRPr="006923E6">
        <w:rPr>
          <w:rStyle w:val="HideTWBExt"/>
        </w:rPr>
        <w:t>&lt;/Amend&gt;</w:t>
      </w:r>
    </w:p>
    <w:p w:rsidR="00F023E9" w:rsidRPr="006923E6" w:rsidRDefault="00F023E9" w:rsidP="00F023E9">
      <w:pPr>
        <w:pStyle w:val="AMNumberTabs0"/>
        <w:keepNext/>
        <w:rPr>
          <w:lang w:val="en-GB"/>
        </w:rPr>
      </w:pPr>
      <w:r w:rsidRPr="006923E6">
        <w:rPr>
          <w:rStyle w:val="HideTWBExt"/>
          <w:b w:val="0"/>
          <w:lang w:val="en-GB"/>
        </w:rPr>
        <w:t>&lt;Amend&gt;</w:t>
      </w:r>
      <w:r w:rsidRPr="006923E6">
        <w:rPr>
          <w:lang w:val="en-GB"/>
        </w:rPr>
        <w:t>Amendment</w:t>
      </w:r>
      <w:r w:rsidRPr="006923E6">
        <w:rPr>
          <w:lang w:val="en-GB"/>
        </w:rPr>
        <w:tab/>
      </w:r>
      <w:r w:rsidRPr="006923E6">
        <w:rPr>
          <w:lang w:val="en-GB"/>
        </w:rPr>
        <w:tab/>
      </w:r>
      <w:r w:rsidRPr="006923E6">
        <w:rPr>
          <w:rStyle w:val="HideTWBExt"/>
          <w:b w:val="0"/>
          <w:lang w:val="en-GB"/>
        </w:rPr>
        <w:t>&lt;NumAm&gt;</w:t>
      </w:r>
      <w:r w:rsidR="00131AF3" w:rsidRPr="006923E6">
        <w:rPr>
          <w:lang w:val="en-GB"/>
        </w:rPr>
        <w:t>329</w:t>
      </w:r>
      <w:r w:rsidRPr="006923E6">
        <w:rPr>
          <w:rStyle w:val="HideTWBExt"/>
          <w:b w:val="0"/>
          <w:lang w:val="en-GB"/>
        </w:rPr>
        <w:t>&lt;/</w:t>
      </w:r>
      <w:proofErr w:type="spellStart"/>
      <w:r w:rsidRPr="006923E6">
        <w:rPr>
          <w:rStyle w:val="HideTWBExt"/>
          <w:b w:val="0"/>
          <w:lang w:val="en-GB"/>
        </w:rPr>
        <w:t>NumAm</w:t>
      </w:r>
      <w:proofErr w:type="spellEnd"/>
      <w:r w:rsidRPr="006923E6">
        <w:rPr>
          <w:rStyle w:val="HideTWBExt"/>
          <w:b w:val="0"/>
          <w:lang w:val="en-GB"/>
        </w:rPr>
        <w:t>&gt;</w:t>
      </w:r>
    </w:p>
    <w:p w:rsidR="00F023E9" w:rsidRPr="006923E6" w:rsidRDefault="00F023E9" w:rsidP="00F023E9">
      <w:pPr>
        <w:pStyle w:val="NormalBold"/>
      </w:pPr>
      <w:r w:rsidRPr="006923E6">
        <w:rPr>
          <w:rStyle w:val="HideTWBExt"/>
          <w:b w:val="0"/>
        </w:rPr>
        <w:t>&lt;RepeatBlock-By&gt;&lt;Members&gt;</w:t>
      </w:r>
      <w:r w:rsidRPr="006923E6">
        <w:t xml:space="preserve">Alexander </w:t>
      </w:r>
      <w:proofErr w:type="spellStart"/>
      <w:r w:rsidRPr="006923E6">
        <w:t>Bernhuber</w:t>
      </w:r>
      <w:proofErr w:type="spellEnd"/>
      <w:r w:rsidRPr="006923E6">
        <w:rPr>
          <w:rStyle w:val="HideTWBExt"/>
          <w:b w:val="0"/>
        </w:rPr>
        <w:t>&lt;/Members&gt;</w:t>
      </w:r>
    </w:p>
    <w:p w:rsidR="00F023E9" w:rsidRPr="006923E6" w:rsidRDefault="00F023E9" w:rsidP="00F023E9">
      <w:r w:rsidRPr="006923E6">
        <w:rPr>
          <w:rStyle w:val="HideTWBExt"/>
        </w:rPr>
        <w:t>&lt;/RepeatBlock-By&gt;</w:t>
      </w:r>
    </w:p>
    <w:p w:rsidR="00F023E9" w:rsidRPr="006923E6" w:rsidRDefault="00F023E9" w:rsidP="00F023E9">
      <w:pPr>
        <w:pStyle w:val="NormalBold"/>
        <w:keepNext/>
      </w:pPr>
      <w:r w:rsidRPr="006923E6">
        <w:rPr>
          <w:rStyle w:val="HideTWBExt"/>
          <w:b w:val="0"/>
        </w:rPr>
        <w:t>&lt;DocAmend&gt;</w:t>
      </w:r>
      <w:r w:rsidRPr="006923E6">
        <w:t>Proposal for a regulation</w:t>
      </w:r>
      <w:r w:rsidRPr="006923E6">
        <w:rPr>
          <w:rStyle w:val="HideTWBExt"/>
          <w:b w:val="0"/>
        </w:rPr>
        <w:t>&lt;/</w:t>
      </w:r>
      <w:proofErr w:type="spellStart"/>
      <w:r w:rsidRPr="006923E6">
        <w:rPr>
          <w:rStyle w:val="HideTWBExt"/>
          <w:b w:val="0"/>
        </w:rPr>
        <w:t>DocAmend</w:t>
      </w:r>
      <w:proofErr w:type="spellEnd"/>
      <w:r w:rsidRPr="006923E6">
        <w:rPr>
          <w:rStyle w:val="HideTWBExt"/>
          <w:b w:val="0"/>
        </w:rPr>
        <w:t>&gt;</w:t>
      </w:r>
    </w:p>
    <w:p w:rsidR="00F023E9" w:rsidRPr="006923E6" w:rsidRDefault="00F023E9" w:rsidP="00F023E9">
      <w:pPr>
        <w:pStyle w:val="NormalBold"/>
      </w:pPr>
      <w:r w:rsidRPr="006923E6">
        <w:rPr>
          <w:rStyle w:val="HideTWBExt"/>
          <w:b w:val="0"/>
        </w:rPr>
        <w:t>&lt;Article&gt;</w:t>
      </w:r>
      <w:r w:rsidRPr="006923E6">
        <w:t>Annex III</w:t>
      </w:r>
      <w:r w:rsidR="00170904" w:rsidRPr="006923E6">
        <w:t xml:space="preserve"> – paragraph 1</w:t>
      </w:r>
      <w:r w:rsidRPr="006923E6">
        <w:t xml:space="preserve"> </w:t>
      </w:r>
      <w:r w:rsidRPr="006923E6">
        <w:rPr>
          <w:rStyle w:val="HideTWBExt"/>
          <w:b w:val="0"/>
        </w:rPr>
        <w:t>&lt;/Article&gt;</w:t>
      </w:r>
    </w:p>
    <w:p w:rsidR="00F023E9" w:rsidRPr="006923E6" w:rsidRDefault="00F023E9" w:rsidP="00F023E9">
      <w:pPr>
        <w:keepNext/>
      </w:pPr>
      <w:r w:rsidRPr="006923E6">
        <w:rPr>
          <w:rStyle w:val="HideTWBExt"/>
        </w:rPr>
        <w:t>&lt;DocAmend2&gt;</w:t>
      </w:r>
      <w:r w:rsidRPr="006923E6">
        <w:t>Regulation (EC)</w:t>
      </w:r>
      <w:r w:rsidR="00EE1B39" w:rsidRPr="006923E6">
        <w:t xml:space="preserve"> No</w:t>
      </w:r>
      <w:r w:rsidRPr="006923E6">
        <w:t xml:space="preserve"> 1272/2008</w:t>
      </w:r>
      <w:r w:rsidRPr="006923E6">
        <w:rPr>
          <w:rStyle w:val="HideTWBExt"/>
        </w:rPr>
        <w:t>&lt;/DocAmend2&gt;</w:t>
      </w:r>
    </w:p>
    <w:p w:rsidR="00F023E9" w:rsidRPr="006923E6" w:rsidRDefault="00F023E9" w:rsidP="00F023E9">
      <w:r w:rsidRPr="006923E6">
        <w:rPr>
          <w:rStyle w:val="HideTWBExt"/>
        </w:rPr>
        <w:t>&lt;Article2&gt;</w:t>
      </w:r>
      <w:r w:rsidRPr="006923E6">
        <w:t>Annex VIII</w:t>
      </w:r>
      <w:r w:rsidR="00170904" w:rsidRPr="006923E6">
        <w:t xml:space="preserve"> -</w:t>
      </w:r>
      <w:r w:rsidRPr="006923E6">
        <w:t xml:space="preserve"> Part A, </w:t>
      </w:r>
      <w:r w:rsidR="00170904" w:rsidRPr="006923E6">
        <w:t>section</w:t>
      </w:r>
      <w:r w:rsidRPr="006923E6">
        <w:t xml:space="preserve"> 2.4</w:t>
      </w:r>
      <w:r w:rsidR="00170904" w:rsidRPr="006923E6">
        <w:t xml:space="preserve"> – subparagraph 1 – point 6 a (new</w:t>
      </w:r>
      <w:proofErr w:type="gramStart"/>
      <w:r w:rsidR="00170904" w:rsidRPr="006923E6">
        <w:t>)</w:t>
      </w:r>
      <w:r w:rsidRPr="006923E6">
        <w:rPr>
          <w:rStyle w:val="HideTWBExt"/>
        </w:rPr>
        <w:t>&lt;</w:t>
      </w:r>
      <w:proofErr w:type="gramEnd"/>
      <w:r w:rsidRPr="006923E6">
        <w:rPr>
          <w:rStyle w:val="HideTWBExt"/>
        </w:rPr>
        <w: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23E9" w:rsidRPr="006923E6" w:rsidTr="006923E6">
        <w:trPr>
          <w:jc w:val="center"/>
        </w:trPr>
        <w:tc>
          <w:tcPr>
            <w:tcW w:w="9752" w:type="dxa"/>
            <w:gridSpan w:val="2"/>
          </w:tcPr>
          <w:p w:rsidR="00F023E9" w:rsidRPr="006923E6" w:rsidRDefault="00F023E9" w:rsidP="00F023E9">
            <w:pPr>
              <w:keepNext/>
            </w:pPr>
          </w:p>
        </w:tc>
      </w:tr>
      <w:tr w:rsidR="00F023E9" w:rsidRPr="006923E6" w:rsidTr="006923E6">
        <w:trPr>
          <w:jc w:val="center"/>
        </w:trPr>
        <w:tc>
          <w:tcPr>
            <w:tcW w:w="4876" w:type="dxa"/>
          </w:tcPr>
          <w:p w:rsidR="00F023E9" w:rsidRPr="006923E6" w:rsidRDefault="00F023E9" w:rsidP="00F023E9">
            <w:pPr>
              <w:pStyle w:val="ColumnHeading"/>
              <w:keepNext/>
              <w:rPr>
                <w:lang w:val="en-GB"/>
              </w:rPr>
            </w:pPr>
            <w:r w:rsidRPr="006923E6">
              <w:rPr>
                <w:lang w:val="en-GB"/>
              </w:rPr>
              <w:t>Present text</w:t>
            </w:r>
          </w:p>
        </w:tc>
        <w:tc>
          <w:tcPr>
            <w:tcW w:w="4876" w:type="dxa"/>
          </w:tcPr>
          <w:p w:rsidR="00F023E9" w:rsidRPr="006923E6" w:rsidRDefault="00F023E9" w:rsidP="00F023E9">
            <w:pPr>
              <w:pStyle w:val="ColumnHeading"/>
              <w:keepNext/>
              <w:rPr>
                <w:lang w:val="en-GB"/>
              </w:rPr>
            </w:pPr>
            <w:r w:rsidRPr="006923E6">
              <w:rPr>
                <w:lang w:val="en-GB"/>
              </w:rPr>
              <w:t>Amendment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F023E9" w:rsidP="00BF57D9">
            <w:pPr>
              <w:pStyle w:val="Normal6"/>
              <w:rPr>
                <w:b/>
                <w:i/>
                <w:szCs w:val="24"/>
                <w:lang w:val="en-GB"/>
              </w:rPr>
            </w:pPr>
            <w:r w:rsidRPr="006923E6">
              <w:rPr>
                <w:b/>
                <w:i/>
                <w:lang w:val="en-GB"/>
              </w:rPr>
              <w:t xml:space="preserve">In Annex VIII, in part A, </w:t>
            </w:r>
            <w:r w:rsidR="00170904" w:rsidRPr="006923E6">
              <w:rPr>
                <w:b/>
                <w:i/>
                <w:lang w:val="en-GB"/>
              </w:rPr>
              <w:t>Section</w:t>
            </w:r>
            <w:r w:rsidRPr="006923E6">
              <w:rPr>
                <w:b/>
                <w:i/>
                <w:lang w:val="en-GB"/>
              </w:rPr>
              <w:t xml:space="preserve"> 2.4</w:t>
            </w:r>
            <w:r w:rsidR="00170904" w:rsidRPr="006923E6">
              <w:rPr>
                <w:b/>
                <w:i/>
                <w:lang w:val="en-GB"/>
              </w:rPr>
              <w:t xml:space="preserve">, the following point 6a </w:t>
            </w:r>
            <w:r w:rsidRPr="006923E6">
              <w:rPr>
                <w:b/>
                <w:i/>
                <w:lang w:val="en-GB"/>
              </w:rPr>
              <w:t xml:space="preserve">is </w:t>
            </w:r>
            <w:r w:rsidR="00170904" w:rsidRPr="006923E6">
              <w:rPr>
                <w:b/>
                <w:i/>
                <w:lang w:val="en-GB"/>
              </w:rPr>
              <w:t>added</w:t>
            </w:r>
            <w:r w:rsidRPr="006923E6">
              <w:rPr>
                <w:b/>
                <w:i/>
                <w:lang w:val="en-GB"/>
              </w:rPr>
              <w:t>:</w:t>
            </w:r>
          </w:p>
        </w:tc>
      </w:tr>
      <w:tr w:rsidR="00F023E9" w:rsidRPr="006923E6" w:rsidTr="006923E6">
        <w:trPr>
          <w:jc w:val="center"/>
        </w:trPr>
        <w:tc>
          <w:tcPr>
            <w:tcW w:w="4876" w:type="dxa"/>
          </w:tcPr>
          <w:p w:rsidR="00F023E9" w:rsidRPr="006923E6" w:rsidRDefault="00F023E9" w:rsidP="00F023E9">
            <w:pPr>
              <w:pStyle w:val="Normal6"/>
              <w:rPr>
                <w:lang w:val="en-GB"/>
              </w:rPr>
            </w:pPr>
          </w:p>
        </w:tc>
        <w:tc>
          <w:tcPr>
            <w:tcW w:w="4876" w:type="dxa"/>
          </w:tcPr>
          <w:p w:rsidR="00F023E9" w:rsidRPr="006923E6" w:rsidRDefault="00BF57D9" w:rsidP="00F023E9">
            <w:pPr>
              <w:pStyle w:val="Normal6"/>
              <w:rPr>
                <w:szCs w:val="24"/>
                <w:lang w:val="en-GB"/>
              </w:rPr>
            </w:pPr>
            <w:r w:rsidRPr="006923E6">
              <w:rPr>
                <w:lang w:val="en-GB"/>
              </w:rPr>
              <w:t>‘</w:t>
            </w:r>
            <w:r w:rsidRPr="006923E6">
              <w:rPr>
                <w:b/>
                <w:i/>
                <w:lang w:val="en-GB"/>
              </w:rPr>
              <w:t>6a.</w:t>
            </w:r>
            <w:r w:rsidRPr="006923E6">
              <w:rPr>
                <w:b/>
                <w:i/>
                <w:lang w:val="en-GB"/>
              </w:rPr>
              <w:tab/>
              <w:t>‘</w:t>
            </w:r>
            <w:r w:rsidR="00F023E9" w:rsidRPr="006923E6">
              <w:rPr>
                <w:b/>
                <w:i/>
                <w:lang w:val="en-GB"/>
              </w:rPr>
              <w:t>on-site formulated mixture’ means a mixture that is formulated in a volume less than 10 ml on a tailor-made basis for an individual consumer or professional user at the point of supply.</w:t>
            </w:r>
            <w:r w:rsidRPr="006923E6">
              <w:rPr>
                <w:b/>
                <w:i/>
                <w:lang w:val="en-GB"/>
              </w:rPr>
              <w:t>’</w:t>
            </w:r>
          </w:p>
        </w:tc>
      </w:tr>
    </w:tbl>
    <w:p w:rsidR="00F023E9" w:rsidRPr="006923E6" w:rsidRDefault="00F023E9" w:rsidP="00F023E9">
      <w:pPr>
        <w:pStyle w:val="Olang"/>
        <w:rPr>
          <w:sz w:val="24"/>
          <w:szCs w:val="24"/>
        </w:rPr>
      </w:pPr>
      <w:proofErr w:type="gramStart"/>
      <w:r w:rsidRPr="006923E6">
        <w:rPr>
          <w:sz w:val="24"/>
          <w:szCs w:val="24"/>
        </w:rPr>
        <w:t>Or</w:t>
      </w:r>
      <w:proofErr w:type="gramEnd"/>
      <w:r w:rsidRPr="006923E6">
        <w:rPr>
          <w:sz w:val="24"/>
          <w:szCs w:val="24"/>
        </w:rPr>
        <w:t xml:space="preserve">. </w:t>
      </w:r>
      <w:r w:rsidRPr="006923E6">
        <w:rPr>
          <w:rStyle w:val="HideTWBExt"/>
        </w:rPr>
        <w:t>&lt;Original</w:t>
      </w:r>
      <w:proofErr w:type="gramStart"/>
      <w:r w:rsidRPr="006923E6">
        <w:rPr>
          <w:rStyle w:val="HideTWBExt"/>
        </w:rPr>
        <w:t>&gt;</w:t>
      </w:r>
      <w:r w:rsidRPr="006923E6">
        <w:rPr>
          <w:rStyle w:val="HideTWBInt"/>
          <w:sz w:val="24"/>
          <w:szCs w:val="24"/>
        </w:rPr>
        <w:t>{</w:t>
      </w:r>
      <w:proofErr w:type="gramEnd"/>
      <w:r w:rsidRPr="006923E6">
        <w:rPr>
          <w:rStyle w:val="HideTWBInt"/>
          <w:sz w:val="24"/>
          <w:szCs w:val="24"/>
        </w:rPr>
        <w:t>EN}</w:t>
      </w:r>
      <w:proofErr w:type="spellStart"/>
      <w:r w:rsidRPr="006923E6">
        <w:rPr>
          <w:sz w:val="24"/>
          <w:szCs w:val="24"/>
        </w:rPr>
        <w:t>en</w:t>
      </w:r>
      <w:proofErr w:type="spellEnd"/>
      <w:r w:rsidRPr="006923E6">
        <w:rPr>
          <w:rStyle w:val="HideTWBExt"/>
        </w:rPr>
        <w:t>&lt;/Original&gt;</w:t>
      </w:r>
    </w:p>
    <w:p w:rsidR="00FA192C" w:rsidRPr="006923E6" w:rsidRDefault="00F023E9" w:rsidP="00F023E9">
      <w:r w:rsidRPr="006923E6">
        <w:rPr>
          <w:rStyle w:val="HideTWBExt"/>
        </w:rPr>
        <w:t>&lt;/Amend&gt;</w:t>
      </w:r>
      <w:r w:rsidR="00FA192C" w:rsidRPr="006923E6">
        <w:rPr>
          <w:rStyle w:val="HideTWBExt"/>
          <w:noProof w:val="0"/>
        </w:rPr>
        <w:t>&lt;/</w:t>
      </w:r>
      <w:proofErr w:type="spellStart"/>
      <w:r w:rsidR="00FA192C" w:rsidRPr="006923E6">
        <w:rPr>
          <w:rStyle w:val="HideTWBExt"/>
          <w:noProof w:val="0"/>
        </w:rPr>
        <w:t>RepeatBlock</w:t>
      </w:r>
      <w:proofErr w:type="spellEnd"/>
      <w:r w:rsidR="00FA192C" w:rsidRPr="006923E6">
        <w:rPr>
          <w:rStyle w:val="HideTWBExt"/>
          <w:noProof w:val="0"/>
        </w:rPr>
        <w:t>-</w:t>
      </w:r>
      <w:r w:rsidR="00460B84" w:rsidRPr="006923E6">
        <w:rPr>
          <w:rStyle w:val="HideTWBExt"/>
          <w:noProof w:val="0"/>
        </w:rPr>
        <w:t>Amend</w:t>
      </w:r>
      <w:r w:rsidR="00FA192C" w:rsidRPr="006923E6">
        <w:rPr>
          <w:rStyle w:val="HideTWBExt"/>
          <w:noProof w:val="0"/>
        </w:rPr>
        <w:t>&gt;</w:t>
      </w:r>
      <w:bookmarkEnd w:id="3"/>
    </w:p>
    <w:p w:rsidR="008363E4" w:rsidRPr="006923E6" w:rsidRDefault="008363E4" w:rsidP="00FA192C"/>
    <w:sectPr w:rsidR="008363E4" w:rsidRPr="006923E6" w:rsidSect="006923E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01" w:rsidRPr="006923E6" w:rsidRDefault="008C0B01">
      <w:r w:rsidRPr="006923E6">
        <w:separator/>
      </w:r>
    </w:p>
  </w:endnote>
  <w:endnote w:type="continuationSeparator" w:id="0">
    <w:p w:rsidR="008C0B01" w:rsidRPr="006923E6" w:rsidRDefault="008C0B01">
      <w:r w:rsidRPr="006923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E6" w:rsidRDefault="006923E6" w:rsidP="006923E6">
    <w:pPr>
      <w:pStyle w:val="EPFooter"/>
    </w:pPr>
    <w:r>
      <w:t>PE</w:t>
    </w:r>
    <w:r w:rsidRPr="006923E6">
      <w:rPr>
        <w:rStyle w:val="HideTWBExt"/>
      </w:rPr>
      <w:t>&lt;</w:t>
    </w:r>
    <w:proofErr w:type="spellStart"/>
    <w:r w:rsidRPr="006923E6">
      <w:rPr>
        <w:rStyle w:val="HideTWBExt"/>
      </w:rPr>
      <w:t>NoPE</w:t>
    </w:r>
    <w:proofErr w:type="spellEnd"/>
    <w:r w:rsidRPr="006923E6">
      <w:rPr>
        <w:rStyle w:val="HideTWBExt"/>
      </w:rPr>
      <w:t>&gt;</w:t>
    </w:r>
    <w:r>
      <w:t>749.005</w:t>
    </w:r>
    <w:r w:rsidRPr="006923E6">
      <w:rPr>
        <w:rStyle w:val="HideTWBExt"/>
      </w:rPr>
      <w:t>&lt;/</w:t>
    </w:r>
    <w:proofErr w:type="spellStart"/>
    <w:r w:rsidRPr="006923E6">
      <w:rPr>
        <w:rStyle w:val="HideTWBExt"/>
      </w:rPr>
      <w:t>NoPE</w:t>
    </w:r>
    <w:proofErr w:type="spellEnd"/>
    <w:r w:rsidRPr="006923E6">
      <w:rPr>
        <w:rStyle w:val="HideTWBExt"/>
      </w:rPr>
      <w:t>&gt;&lt;Version&gt;</w:t>
    </w:r>
    <w:r>
      <w:t>v01-00</w:t>
    </w:r>
    <w:r w:rsidRPr="006923E6">
      <w:rPr>
        <w:rStyle w:val="HideTWBExt"/>
      </w:rPr>
      <w:t>&lt;/Version&gt;</w:t>
    </w:r>
    <w:r>
      <w:tab/>
    </w:r>
    <w:r>
      <w:fldChar w:fldCharType="begin"/>
    </w:r>
    <w:r>
      <w:instrText xml:space="preserve"> PAGE  \* MERGEFORMAT </w:instrText>
    </w:r>
    <w:r>
      <w:fldChar w:fldCharType="separate"/>
    </w:r>
    <w:r w:rsidR="00A439C1">
      <w:rPr>
        <w:noProof/>
      </w:rPr>
      <w:t>4</w:t>
    </w:r>
    <w:r>
      <w:fldChar w:fldCharType="end"/>
    </w:r>
    <w:r>
      <w:t>/</w:t>
    </w:r>
    <w:fldSimple w:instr=" NUMPAGES  \* MERGEFORMAT ">
      <w:r w:rsidR="00A439C1">
        <w:rPr>
          <w:noProof/>
        </w:rPr>
        <w:t>4</w:t>
      </w:r>
    </w:fldSimple>
    <w:r>
      <w:tab/>
    </w:r>
    <w:r w:rsidRPr="006923E6">
      <w:rPr>
        <w:rStyle w:val="HideTWBExt"/>
      </w:rPr>
      <w:t>&lt;PathFdR&gt;</w:t>
    </w:r>
    <w:r>
      <w:t>AM\1278747EN.docx</w:t>
    </w:r>
    <w:r w:rsidRPr="006923E6">
      <w:rPr>
        <w:rStyle w:val="HideTWBExt"/>
      </w:rPr>
      <w:t>&lt;/</w:t>
    </w:r>
    <w:proofErr w:type="spellStart"/>
    <w:r w:rsidRPr="006923E6">
      <w:rPr>
        <w:rStyle w:val="HideTWBExt"/>
      </w:rPr>
      <w:t>PathFdR</w:t>
    </w:r>
    <w:proofErr w:type="spellEnd"/>
    <w:r w:rsidRPr="006923E6">
      <w:rPr>
        <w:rStyle w:val="HideTWBExt"/>
      </w:rPr>
      <w:t>&gt;</w:t>
    </w:r>
  </w:p>
  <w:p w:rsidR="008C0B01" w:rsidRPr="006923E6" w:rsidRDefault="006923E6" w:rsidP="006923E6">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E6" w:rsidRDefault="006923E6" w:rsidP="006923E6">
    <w:pPr>
      <w:pStyle w:val="EPFooter"/>
    </w:pPr>
    <w:r w:rsidRPr="006923E6">
      <w:rPr>
        <w:rStyle w:val="HideTWBExt"/>
      </w:rPr>
      <w:t>&lt;PathFdR&gt;</w:t>
    </w:r>
    <w:r>
      <w:t>AM\1278747EN.docx</w:t>
    </w:r>
    <w:r w:rsidRPr="006923E6">
      <w:rPr>
        <w:rStyle w:val="HideTWBExt"/>
      </w:rPr>
      <w:t>&lt;/</w:t>
    </w:r>
    <w:proofErr w:type="spellStart"/>
    <w:r w:rsidRPr="006923E6">
      <w:rPr>
        <w:rStyle w:val="HideTWBExt"/>
      </w:rPr>
      <w:t>PathFdR</w:t>
    </w:r>
    <w:proofErr w:type="spellEnd"/>
    <w:r w:rsidRPr="006923E6">
      <w:rPr>
        <w:rStyle w:val="HideTWBExt"/>
      </w:rPr>
      <w:t>&gt;</w:t>
    </w:r>
    <w:r>
      <w:tab/>
    </w:r>
    <w:r>
      <w:fldChar w:fldCharType="begin"/>
    </w:r>
    <w:r>
      <w:instrText xml:space="preserve"> PAGE  \* MERGEFORMAT </w:instrText>
    </w:r>
    <w:r>
      <w:fldChar w:fldCharType="separate"/>
    </w:r>
    <w:r w:rsidR="00A439C1">
      <w:rPr>
        <w:noProof/>
      </w:rPr>
      <w:t>5</w:t>
    </w:r>
    <w:r>
      <w:fldChar w:fldCharType="end"/>
    </w:r>
    <w:r>
      <w:t>/</w:t>
    </w:r>
    <w:fldSimple w:instr=" NUMPAGES  \* MERGEFORMAT ">
      <w:r w:rsidR="00A439C1">
        <w:rPr>
          <w:noProof/>
        </w:rPr>
        <w:t>5</w:t>
      </w:r>
    </w:fldSimple>
    <w:r>
      <w:tab/>
      <w:t>PE</w:t>
    </w:r>
    <w:r w:rsidRPr="006923E6">
      <w:rPr>
        <w:rStyle w:val="HideTWBExt"/>
      </w:rPr>
      <w:t>&lt;</w:t>
    </w:r>
    <w:proofErr w:type="spellStart"/>
    <w:r w:rsidRPr="006923E6">
      <w:rPr>
        <w:rStyle w:val="HideTWBExt"/>
      </w:rPr>
      <w:t>NoPE</w:t>
    </w:r>
    <w:proofErr w:type="spellEnd"/>
    <w:r w:rsidRPr="006923E6">
      <w:rPr>
        <w:rStyle w:val="HideTWBExt"/>
      </w:rPr>
      <w:t>&gt;</w:t>
    </w:r>
    <w:r>
      <w:t>749.005</w:t>
    </w:r>
    <w:r w:rsidRPr="006923E6">
      <w:rPr>
        <w:rStyle w:val="HideTWBExt"/>
      </w:rPr>
      <w:t>&lt;/</w:t>
    </w:r>
    <w:proofErr w:type="spellStart"/>
    <w:r w:rsidRPr="006923E6">
      <w:rPr>
        <w:rStyle w:val="HideTWBExt"/>
      </w:rPr>
      <w:t>NoPE</w:t>
    </w:r>
    <w:proofErr w:type="spellEnd"/>
    <w:r w:rsidRPr="006923E6">
      <w:rPr>
        <w:rStyle w:val="HideTWBExt"/>
      </w:rPr>
      <w:t>&gt;&lt;Version&gt;</w:t>
    </w:r>
    <w:r>
      <w:t>v01-00</w:t>
    </w:r>
    <w:r w:rsidRPr="006923E6">
      <w:rPr>
        <w:rStyle w:val="HideTWBExt"/>
      </w:rPr>
      <w:t>&lt;/Version&gt;</w:t>
    </w:r>
  </w:p>
  <w:p w:rsidR="008C0B01" w:rsidRPr="006923E6" w:rsidRDefault="006923E6" w:rsidP="006923E6">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E6" w:rsidRDefault="006923E6" w:rsidP="006923E6">
    <w:pPr>
      <w:pStyle w:val="EPFooter"/>
    </w:pPr>
    <w:r w:rsidRPr="006923E6">
      <w:rPr>
        <w:rStyle w:val="HideTWBExt"/>
      </w:rPr>
      <w:t>&lt;PathFdR&gt;</w:t>
    </w:r>
    <w:r>
      <w:t>AM\1278747EN.docx</w:t>
    </w:r>
    <w:r w:rsidRPr="006923E6">
      <w:rPr>
        <w:rStyle w:val="HideTWBExt"/>
      </w:rPr>
      <w:t>&lt;/</w:t>
    </w:r>
    <w:proofErr w:type="spellStart"/>
    <w:r w:rsidRPr="006923E6">
      <w:rPr>
        <w:rStyle w:val="HideTWBExt"/>
      </w:rPr>
      <w:t>PathFdR</w:t>
    </w:r>
    <w:proofErr w:type="spellEnd"/>
    <w:r w:rsidRPr="006923E6">
      <w:rPr>
        <w:rStyle w:val="HideTWBExt"/>
      </w:rPr>
      <w:t>&gt;</w:t>
    </w:r>
    <w:r>
      <w:tab/>
    </w:r>
    <w:r>
      <w:tab/>
      <w:t>PE</w:t>
    </w:r>
    <w:r w:rsidRPr="006923E6">
      <w:rPr>
        <w:rStyle w:val="HideTWBExt"/>
      </w:rPr>
      <w:t>&lt;</w:t>
    </w:r>
    <w:proofErr w:type="spellStart"/>
    <w:r w:rsidRPr="006923E6">
      <w:rPr>
        <w:rStyle w:val="HideTWBExt"/>
      </w:rPr>
      <w:t>NoPE</w:t>
    </w:r>
    <w:proofErr w:type="spellEnd"/>
    <w:r w:rsidRPr="006923E6">
      <w:rPr>
        <w:rStyle w:val="HideTWBExt"/>
      </w:rPr>
      <w:t>&gt;</w:t>
    </w:r>
    <w:r>
      <w:t>749.005</w:t>
    </w:r>
    <w:r w:rsidRPr="006923E6">
      <w:rPr>
        <w:rStyle w:val="HideTWBExt"/>
      </w:rPr>
      <w:t>&lt;/</w:t>
    </w:r>
    <w:proofErr w:type="spellStart"/>
    <w:r w:rsidRPr="006923E6">
      <w:rPr>
        <w:rStyle w:val="HideTWBExt"/>
      </w:rPr>
      <w:t>NoPE</w:t>
    </w:r>
    <w:proofErr w:type="spellEnd"/>
    <w:r w:rsidRPr="006923E6">
      <w:rPr>
        <w:rStyle w:val="HideTWBExt"/>
      </w:rPr>
      <w:t>&gt;&lt;Version&gt;</w:t>
    </w:r>
    <w:r>
      <w:t>v01-00</w:t>
    </w:r>
    <w:r w:rsidRPr="006923E6">
      <w:rPr>
        <w:rStyle w:val="HideTWBExt"/>
      </w:rPr>
      <w:t>&lt;/Version&gt;</w:t>
    </w:r>
  </w:p>
  <w:p w:rsidR="008C0B01" w:rsidRPr="006923E6" w:rsidRDefault="006923E6" w:rsidP="006923E6">
    <w:pPr>
      <w:pStyle w:val="EPFooter2"/>
    </w:pPr>
    <w:r>
      <w:t>EN</w:t>
    </w:r>
    <w:r>
      <w:tab/>
    </w:r>
    <w:r w:rsidRPr="006923E6">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01" w:rsidRPr="006923E6" w:rsidRDefault="008C0B01">
      <w:r w:rsidRPr="006923E6">
        <w:separator/>
      </w:r>
    </w:p>
  </w:footnote>
  <w:footnote w:type="continuationSeparator" w:id="0">
    <w:p w:rsidR="008C0B01" w:rsidRPr="006923E6" w:rsidRDefault="008C0B01">
      <w:r w:rsidRPr="006923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01" w:rsidRPr="006923E6" w:rsidRDefault="008C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01" w:rsidRPr="006923E6" w:rsidRDefault="008C0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01" w:rsidRPr="006923E6" w:rsidRDefault="008C0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326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cs="Times New Roman"/>
      </w:rPr>
    </w:lvl>
    <w:lvl w:ilvl="3">
      <w:start w:val="1"/>
      <w:numFmt w:val="bullet"/>
      <w:pStyle w:val="ListNumberLevel2"/>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AMPLURMNU" w:val=" 1"/>
    <w:docVar w:name="BASACTMNU" w:val=" 1"/>
    <w:docVar w:name="CODEMNU" w:val=" 1"/>
    <w:docVar w:name="COMKEY" w:val="ENVI"/>
    <w:docVar w:name="CopyToNetwork" w:val="-1"/>
    <w:docVar w:name="CVA" w:val="101"/>
    <w:docVar w:name="DOCCODMNU" w:val=" 1"/>
    <w:docVar w:name="DOCDT" w:val="12/05/2023"/>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1"/>
    <w:docVar w:name="InsideLoop" w:val="§"/>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0777250 HideTWBInt;}}{\*\rsidtbl \rsid24658\rsid223860\rsid735077\rsid1718133\rsid2892074\rsid3565327_x000d__x000a_\rsid4666813\rsid6641733\rsid7823322\rsid9636012\rsid10377208\rsid10688425\rsid10777250\rsid11215221\rsid11549030\rsid12154954\rsid14382809\rsid14424199\rsid15204470\rsid15285974\rsid15950462\rsid16324206\rsid16662270}{\mmathPr\mmathFont34\mbrkBin0_x000d__x000a_\mbrkBinSub0\msmallFrac0\mdispDef1\mlMargin0\mrMargin0\mdefJc1\mwrapIndent1440\mintLim0\mnaryLim1}{\info{\author CLEEN Isabelle}{\operator CLEEN Isabelle}{\creatim\yr2023\mo5\dy11\hr10\min21}{\revtim\yr2023\mo5\dy11\hr10\min21}{\version1}{\edmins0}_x000d__x000a_{\nofpages1}{\nofwords2}{\nofchars16}{\nofcharsws17}{\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0777250\newtblstyruls\nogrowautofit\usenormstyforlist\noindnmbrts\felnbrelev\nocxsptable\indrlsweleven\noafcnsttbl\afelev\utinl\hwelev\spltpgpar\notcvasp\notbrkcnstfrctbl\notvatxbx\krnprsnet\cachedcolbal _x000d__x000a_\nouicompat \fet0{\*\wgrffmtfilter 013f}\nofeaturethrottle1\ilfomacatclnup0{\*\template C:\\Users\\icleen\\AppData\\Local\\Temp\\Blank1.dotx}{\*\ftnsep \ltrpar \pard\plain \ltrpar_x000d__x000a_\ql \li0\ri0\widctlpar\wrapdefault\aspalpha\aspnum\faauto\adjustright\rin0\lin0\itap0 \rtlch\fcs1 \af0\afs20\alang1025 \ltrch\fcs0 \fs24\lang2057\langfe2057\cgrid\langnp2057\langfenp2057 {\rtlch\fcs1 \af0 \ltrch\fcs0 \insrsid10688425 \chftnsep _x000d__x000a_\par }}{\*\ftnsepc \ltrpar \pard\plain \ltrpar\ql \li0\ri0\widctlpar\wrapdefault\aspalpha\aspnum\faauto\adjustright\rin0\lin0\itap0 \rtlch\fcs1 \af0\afs20\alang1025 \ltrch\fcs0 \fs24\lang2057\langfe2057\cgrid\langnp2057\langfenp2057 {\rtlch\fcs1 \af0 _x000d__x000a_\ltrch\fcs0 \insrsid10688425 \chftnsepc _x000d__x000a_\par }}{\*\aftnsep \ltrpar \pard\plain \ltrpar\ql \li0\ri0\widctlpar\wrapdefault\aspalpha\aspnum\faauto\adjustright\rin0\lin0\itap0 \rtlch\fcs1 \af0\afs20\alang1025 \ltrch\fcs0 \fs24\lang2057\langfe2057\cgrid\langnp2057\langfenp2057 {\rtlch\fcs1 \af0 _x000d__x000a_\ltrch\fcs0 \insrsid10688425 \chftnsep _x000d__x000a_\par }}{\*\aftnsepc \ltrpar \pard\plain \ltrpar\ql \li0\ri0\widctlpar\wrapdefault\aspalpha\aspnum\faauto\adjustright\rin0\lin0\itap0 \rtlch\fcs1 \af0\afs20\alang1025 \ltrch\fcs0 \fs24\lang2057\langfe2057\cgrid\langnp2057\langfenp2057 {\rtlch\fcs1 \af0 _x000d__x000a_\ltrch\fcs0 \insrsid1068842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0777250\charrsid6101654 {\*\bkmkstart ReplaceBookmark}#}{\rtlch\fcs1 \af1 \ltrch\fcs0 _x000d__x000a_\cs17\v\f1\fs20\cf15\insrsid10777250\charrsid6101654 &gt;&gt;&gt;CVAR@@AmendA}{\rtlch\fcs1 \af0 \ltrch\fcs0 \insrsid10777250\charrsid6101654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a_x000d__x000a_e89fe183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308852 HideTWBExt;}{\*\cs18 \additive \v\f1\fs20\cf15 _x000d__x000a_\spriority0 \styrsid14308852 HideTWBInt;}{\s19\ql \li0\ri0\sa120\nowidctlpar\wrapdefault\aspalpha\aspnum\faauto\adjustright\rin0\lin0\itap0 \rtlch\fcs1 \af0\afs20\alang1025 \ltrch\fcs0 \fs24\lang2057\langfe2057\cgrid\langnp2057\langfenp2057 _x000d__x000a_\sbasedon0 \snext19 \spriority0 \styrsid14308852 Normal6a;}{\s20\ql \li0\ri0\nowidctlpar\wrapdefault\aspalpha\aspnum\faauto\adjustright\rin0\lin0\itap0 \rtlch\fcs1 \af0\afs20\alang1025 \ltrch\fcs0 \b\fs24\lang2057\langfe2057\cgrid\langnp2057\langfenp2057 _x000d__x000a_\sbasedon0 \snext20 \spriority0 \styrsid14308852 NormalBold;}{\s21\qr \li0\ri0\sb240\sa240\nowidctlpar\wrapdefault\aspalpha\aspnum\faauto\adjustright\rin0\lin0\itap0 \rtlch\fcs1 \af0\afs20\alang1025 \ltrch\fcs0 _x000d__x000a_\fs24\lang2057\langfe2057\cgrid\langnp2057\langfenp2057 \sbasedon0 \snext21 \spriority0 \styrsid14308852 AmOrLang;}{\s22\qc \li0\ri0\sa240\nowidctlpar\wrapdefault\aspalpha\aspnum\faauto\adjustright\rin0\lin0\itap0 \rtlch\fcs1 \af0\afs20\alang1025 _x000d__x000a_\ltrch\fcs0 \i\fs24\lang2057\langfe2057\cgrid\langnp2057\langfenp2057 \sbasedon0 \snext22 \spriority0 \styrsid14308852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4308852 AmNumberTabs;}}{\*\rsidtbl \rsid24658\rsid223860\rsid735077\rsid1718133\rsid2180238\rsid2892074\rsid3565327\rsid4666813\rsid6641733_x000d__x000a_\rsid7823322\rsid9636012\rsid10377208\rsid11215221\rsid11549030\rsid12154954\rsid14308852\rsid14382809\rsid14424199\rsid15204470\rsid15285974\rsid15950462\rsid16324206\rsid16662270}{\mmathPr\mmathFont34\mbrkBin0\mbrkBinSub0\msmallFrac0\mdispDef1\mlMargin0_x000d__x000a_\mrMargin0\mdefJc1\mwrapIndent1440\mintLim0\mnaryLim1}{\info{\author CLEEN Isabelle}{\operator CLEEN Isabelle}{\creatim\yr2023\mo5\dy11\hr9\min48}{\revtim\yr2023\mo5\dy11\hr9\min48}{\version1}{\edmins0}{\nofpages1}{\nofwords70}{\nofchars404}_x000d__x000a_{\nofcharsws473}{\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4308852\newtblstyruls\nogrowautofit\usenormstyforlist\noindnmbrts\felnbrelev\nocxsptable\indrlsweleven\noafcnsttbl\afelev\utinl\hwelev\spltpgpar\notcvasp\notbrkcnstfrctbl\notvatxbx\krnprsnet\cachedcolbal _x000d__x000a_\nouicompat \fet0{\*\wgrffmtfilter 013f}\nofeaturethrottle1\ilfomacatclnup0{\*\template C:\\Users\\icleen\\AppData\\Local\\Temp\\Blank1.dotx}{\*\ftnsep \ltrpar \pard\plain \ltrpar_x000d__x000a_\ql \li0\ri0\widctlpar\wrapdefault\aspalpha\aspnum\faauto\adjustright\rin0\lin0\itap0 \rtlch\fcs1 \af0\afs20\alang1025 \ltrch\fcs0 \fs24\lang2057\langfe2057\cgrid\langnp2057\langfenp2057 {\rtlch\fcs1 \af0 \ltrch\fcs0 \insrsid2180238 \chftnsep _x000d__x000a_\par }}{\*\ftnsepc \ltrpar \pard\plain \ltrpar\ql \li0\ri0\widctlpar\wrapdefault\aspalpha\aspnum\faauto\adjustright\rin0\lin0\itap0 \rtlch\fcs1 \af0\afs20\alang1025 \ltrch\fcs0 \fs24\lang2057\langfe2057\cgrid\langnp2057\langfenp2057 {\rtlch\fcs1 \af0 _x000d__x000a_\ltrch\fcs0 \insrsid2180238 \chftnsepc _x000d__x000a_\par }}{\*\aftnsep \ltrpar \pard\plain \ltrpar\ql \li0\ri0\widctlpar\wrapdefault\aspalpha\aspnum\faauto\adjustright\rin0\lin0\itap0 \rtlch\fcs1 \af0\afs20\alang1025 \ltrch\fcs0 \fs24\lang2057\langfe2057\cgrid\langnp2057\langfenp2057 {\rtlch\fcs1 \af0 _x000d__x000a_\ltrch\fcs0 \insrsid2180238 \chftnsep _x000d__x000a_\par }}{\*\aftnsepc \ltrpar \pard\plain \ltrpar\ql \li0\ri0\widctlpar\wrapdefault\aspalpha\aspnum\faauto\adjustright\rin0\lin0\itap0 \rtlch\fcs1 \af0\afs20\alang1025 \ltrch\fcs0 \fs24\lang2057\langfe2057\cgrid\langnp2057\langfenp2057 {\rtlch\fcs1 \af0 _x000d__x000a_\ltrch\fcs0 \insrsid218023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4308852 \rtlch\fcs1 _x000d__x000a_\af0\afs20\alang1025 \ltrch\fcs0 \b\fs24\lang2057\langfe2057\cgrid\langnp2057\langfenp2057 {\rtlch\fcs1 \af0 \ltrch\fcs0 \cs17\b0\v\fs20\cf9\lang1024\langfe1024\loch\af1\hich\af1\dbch\af31501\noproof\insrsid14308852\charrsid6101654 {\*\bkmkstart restartA}_x000d__x000a_\hich\af1\dbch\af31501\loch\f1 &lt;AmendA&gt;}{\rtlch\fcs1 \af0 \ltrch\fcs0 \insrsid14308852\charrsid6101654 Amendment\tab \tab }{\rtlch\fcs1 \af0 \ltrch\fcs0 _x000d__x000a_\cs17\b0\v\fs20\cf9\lang1024\langfe1024\loch\af1\hich\af1\dbch\af31501\noproof\insrsid14308852\charrsid6101654 \hich\af1\dbch\af31501\loch\f1 &lt;NumAmA&gt;}{\rtlch\fcs1 \af0 \ltrch\fcs0 \insrsid14308852\charrsid6101654 #}{\rtlch\fcs1 \af1 \ltrch\fcs0 _x000d__x000a_\cs18\v\f1\fs20\cf15\insrsid14308852\charrsid6101654 ENMIENDA@NRAM@}{\rtlch\fcs1 \af0 \ltrch\fcs0 \insrsid14308852\charrsid6101654 #}{\rtlch\fcs1 \af0 \ltrch\fcs0 _x000d__x000a_\cs17\b0\v\fs20\cf9\lang1024\langfe1024\loch\af1\hich\af1\dbch\af31501\noproof\insrsid14308852\charrsid6101654 \hich\af1\dbch\af31501\loch\f1 &lt;/NumAmA&gt;}{\rtlch\fcs1 \af0 \ltrch\fcs0 \insrsid14308852\charrsid6101654 _x000d__x000a_\par }\pard\plain \ltrpar\s20\ql \li0\ri0\nowidctlpar\wrapdefault\aspalpha\aspnum\faauto\adjustright\rin0\lin0\itap0\pararsid14308852 \rtlch\fcs1 \af0\afs20\alang1025 \ltrch\fcs0 \b\fs24\lang2057\langfe2057\cgrid\langnp2057\langfenp2057 {\rtlch\fcs1 \af0 _x000d__x000a_\ltrch\fcs0 \cs17\b0\v\fs20\cf9\lang1024\langfe1024\loch\af1\hich\af1\dbch\af31501\noproof\insrsid14308852\charrsid6101654 \hich\af1\dbch\af31501\loch\f1 &lt;RepeatBlock-By&gt;}{\rtlch\fcs1 \af0 \ltrch\fcs0 \insrsid14308852\charrsid6101654 #}{\rtlch\fcs1 \af1 _x000d__x000a_\ltrch\fcs0 \cs18\v\f1\fs20\cf15\insrsid14308852\charrsid6101654 (MOD@InsideLoop()}{\rtlch\fcs1 \af0 \ltrch\fcs0 \insrsid14308852\charrsid6101654 ##}{\rtlch\fcs1 \af1 \ltrch\fcs0 \cs18\v\f1\fs20\cf15\insrsid14308852\charrsid6101654 &gt;&gt;&gt;@[ZMEMBERSMSG]@}{_x000d__x000a_\rtlch\fcs1 \af0 \ltrch\fcs0 \insrsid14308852\charrsid6101654 #}{\rtlch\fcs1 \af0 \ltrch\fcs0 \cs17\b0\v\fs20\cf9\lang1024\langfe1024\loch\af1\hich\af1\dbch\af31501\noproof\insrsid14308852\charrsid6101654 \hich\af1\dbch\af31501\loch\f1 &lt;Members&gt;}{_x000d__x000a_\rtlch\fcs1 \af0 \ltrch\fcs0 \insrsid14308852\charrsid6101654 #}{\rtlch\fcs1 \af1 \ltrch\fcs0 \cs18\v\f1\fs20\cf15\insrsid14308852\charrsid6101654 (MOD@InsideLoop(\'a7)}{\rtlch\fcs1 \af0 \ltrch\fcs0 \insrsid14308852\charrsid6101654 #}{\rtlch\fcs1 \af0 _x000d__x000a_\ltrch\fcs0 \cf10\insrsid14308852\charrsid6101654 \u9668\'3f}{\rtlch\fcs1 \af0 \ltrch\fcs0 \insrsid14308852\charrsid6101654 #}{\rtlch\fcs1 \af1 \ltrch\fcs0 \cs18\v\f1\fs20\cf15\insrsid14308852\charrsid6101654 TVTMEMBERS\'a7@MEMBERS@}{\rtlch\fcs1 \af0 _x000d__x000a_\ltrch\fcs0 \insrsid14308852\charrsid6101654 #}{\rtlch\fcs1 \af0 \ltrch\fcs0 \cf10\insrsid14308852\charrsid6101654 \u9658\'3f}{\rtlch\fcs1 \af0 \ltrch\fcs0 _x000d__x000a_\cs17\b0\v\fs20\cf9\lang1024\langfe1024\loch\af1\hich\af1\dbch\af31501\noproof\insrsid14308852\charrsid6101654 \hich\af1\dbch\af31501\loch\f1 &lt;/Members&gt;}{\rtlch\fcs1 \af0 \ltrch\fcs0 \insrsid14308852\charrsid6101654 _x000d__x000a_\par }\pard\plain \ltrpar\ql \li0\ri0\widctlpar\wrapdefault\aspalpha\aspnum\faauto\adjustright\rin0\lin0\itap0\pararsid14308852 \rtlch\fcs1 \af0\afs20\alang1025 \ltrch\fcs0 \fs24\lang2057\langfe2057\cgrid\langnp2057\langfenp2057 {\rtlch\fcs1 \af0 \ltrch\fcs0 _x000d__x000a_\cs17\v\fs20\cf9\lang1024\langfe1024\loch\af1\hich\af1\dbch\af31501\noproof\insrsid14308852\charrsid6101654 \hich\af1\dbch\af31501\loch\f1 &lt;AuNomDe&gt;&lt;OptDel&gt;}{\rtlch\fcs1 \af0 \ltrch\fcs0 \insrsid14308852\charrsid6101654 #}{\rtlch\fcs1 \af1 \ltrch\fcs0 _x000d__x000a_\cs18\v\f1\fs20\cf15\insrsid14308852\charrsid6101654 MNU[ONBEHALFYES][NOTAPP]@CHOICE@}{\rtlch\fcs1 \af0 \ltrch\fcs0 \insrsid14308852\charrsid6101654 #}{\rtlch\fcs1 \af0 \ltrch\fcs0 _x000d__x000a_\cs17\v\fs20\cf9\lang1024\langfe1024\loch\af1\hich\af1\dbch\af31501\noproof\insrsid14308852\charrsid6101654 \hich\af1\dbch\af31501\loch\f1 &lt;/OptDel&gt;&lt;/AuNomDe&gt;}{\rtlch\fcs1 \af0 \ltrch\fcs0 \insrsid14308852\charrsid6101654 _x000d__x000a_\par &lt;&lt;&lt;}{\rtlch\fcs1 \af0 \ltrch\fcs0 \cs17\v\fs20\cf9\lang1024\langfe1024\loch\af1\hich\af1\dbch\af31501\noproof\insrsid14308852\charrsid6101654 \hich\af1\dbch\af31501\loch\f1 &lt;/RepeatBlock-By&gt;}{\rtlch\fcs1 \af0 \ltrch\fcs0 \insrsid14308852\charrsid6101654 _x000d__x000a__x000d__x000a_\par }\pard\plain \ltrpar\s20\ql \li0\ri0\nowidctlpar\wrapdefault\aspalpha\aspnum\faauto\adjustright\rin0\lin0\itap0\pararsid14308852 \rtlch\fcs1 \af0\afs20\alang1025 \ltrch\fcs0 \b\fs24\lang2057\langfe2057\cgrid\langnp2057\langfenp2057 {\rtlch\fcs1 \af0 _x000d__x000a_\ltrch\fcs0 \cs17\b0\v\fs20\cf9\lang1024\langfe1024\loch\af1\hich\af1\dbch\af31501\noproof\insrsid14308852\charrsid6101654 \hich\af1\dbch\af31501\loch\f1 &lt;DocAmend&gt;}{\rtlch\fcs1 \af0 \ltrch\fcs0 \insrsid14308852\charrsid6101654 _x000d__x000a_Draft legislative resolution}{\rtlch\fcs1 \af0 \ltrch\fcs0 \cs17\b0\v\fs20\cf9\lang1024\langfe1024\loch\af1\hich\af1\dbch\af31501\noproof\insrsid14308852\charrsid6101654 \hich\af1\dbch\af31501\loch\f1 &lt;/DocAmend&gt;}{\rtlch\fcs1 \af0 \ltrch\fcs0 _x000d__x000a_\insrsid14308852\charrsid6101654 _x000d__x000a_\par }{\rtlch\fcs1 \af0 \ltrch\fcs0 \cs17\b0\v\fs20\cf9\lang1024\langfe1024\loch\af1\hich\af1\dbch\af31501\noproof\insrsid14308852\charrsid6101654 \hich\af1\dbch\af31501\loch\f1 &lt;Article&gt;}{\rtlch\fcs1 \af0 \ltrch\fcs0 \cf10\insrsid14308852\charrsid6101654 _x000d__x000a_\u9668\'3f}{\rtlch\fcs1 \af0 \ltrch\fcs0 \insrsid14308852\charrsid6101654 #}{\rtlch\fcs1 \af1 \ltrch\fcs0 \cs18\v\f1\fs20\cf15\insrsid14308852\charrsid6101654 TVTRESPART@RESPART@}{\rtlch\fcs1 \af0 \ltrch\fcs0 \insrsid14308852\charrsid6101654 #}{_x000d__x000a_\rtlch\fcs1 \af0 \ltrch\fcs0 \cf10\insrsid14308852\charrsid6101654 \u9658\'3f}{\rtlch\fcs1 \af0 \ltrch\fcs0 \cs17\b0\v\fs20\cf9\lang1024\langfe1024\loch\af1\hich\af1\dbch\af31501\noproof\insrsid14308852\charrsid6101654 \hich\af1\dbch\af31501\loch\f1 _x000d__x000a_&lt;/Article&gt;}{\rtlch\fcs1 \af0 \ltrch\fcs0 \insrsid14308852\charrsid6101654 _x000d__x000a_\par \ltrrow}\trowd \irow0\irowband0\ltrrow\ts11\trqc\trgaph340\trleft0\trftsWidth1\trftsWidthB3\trpaddl340\trpaddr340\trpaddfl3\trpaddft3\trpaddfb3\trpaddfr3\tblind0\tblindtype3 \clvertalt\clbrdrt\brdrtbl \clbrdrl\brdrtbl \clbrdrb\brdrtbl \clbrdrr\brdrtbl _x000d__x000a_\cltxlrtb\clftsWidth3\clwWidth9752\clshdrawnil \cellx9752\pard\plain \ltrpar\ql \li0\ri0\keepn\widctlpar\intbl\wrapdefault\aspalpha\aspnum\faauto\adjustright\rin0\lin0\pararsid10630121 \rtlch\fcs1 \af0\afs20\alang1025 \ltrch\fcs0 _x000d__x000a_\fs24\lang2057\langfe2057\cgrid\langnp2057\langfenp2057 {\rtlch\fcs1 \af0 \ltrch\fcs0 \insrsid14308852\charrsid6101654 \cell }\pard\plain \ltrpar\ql \li0\ri0\widctlpar\intbl\wrapdefault\aspalpha\aspnum\faauto\adjustright\rin0\lin0 \rtlch\fcs1 _x000d__x000a_\af0\afs20\alang1025 \ltrch\fcs0 \fs24\lang2057\langfe2057\cgrid\langnp2057\langfenp2057 {\rtlch\fcs1 \af0 \ltrch\fcs0 \insrsid14308852\charrsid6101654 \trowd \irow0\irowband0\ltrrow_x000d__x000a_\ts11\trqc\trgaph340\trleft0\trftsWidth1\trftsWidthB3\trpaddl340\trpaddr340\trpaddfl3\trpaddft3\trpaddfb3\trpaddfr3\tblind0\tblindtype3 \clvertalt\clbrdrt\brdrtbl \clbrdrl\brdrtbl \clbrdrb\brdrtbl \clbrdrr\brdrtbl _x000d__x000a_\cltxlrtb\clftsWidth3\clwWidth9752\clshdrawnil \cellx9752\row \ltrrow}\trowd \irow1\irowband1\ltrrow\ts11\trqc\trgaph340\trleft0\trftsWidth1\trftsWidthB3\trpaddl340\trpaddr340\trpaddfl3\trpaddft3\trpaddfb3\trpaddfr3\tblind0\tblindtype3 \clvertalt\clbrdrt_x000d__x000a_\brdrtbl \clbrdrl\brdrtbl \clbrdrb\brdrtbl \clbrdrr\brdrtbl \cltxlrtb\clftsWidth3\clwWidth4876\clshdrawnil \cellx4876\clvertalt\clbrdrt\brdrtbl \clbrdrl\brdrtbl \clbrdrb\brdrtbl \clbrdrr\brdrtbl \cltxlrtb\clftsWidth3\clwWidth4876\clshdrawnil \cellx9752_x000d__x000a_\pard\plain \ltrpar\s22\qc \li0\ri0\sa240\keepn\nowidctlpar\intbl\wrapdefault\aspalpha\aspnum\faauto\adjustright\rin0\lin0\pararsid10630121 \rtlch\fcs1 \af0\afs20\alang1025 \ltrch\fcs0 \i\fs24\lang2057\langfe2057\cgrid\langnp2057\langfenp2057 {_x000d__x000a_\rtlch\fcs1 \af0 \ltrch\fcs0 \insrsid14308852\charrsid6101654 Draft legislative resolution\cell Amendment\cell }\pard\plain \ltrpar\ql \li0\ri0\widctlpar\intbl\wrapdefault\aspalpha\aspnum\faauto\adjustright\rin0\lin0 \rtlch\fcs1 \af0\afs20\alang1025 _x000d__x000a_\ltrch\fcs0 \fs24\lang2057\langfe2057\cgrid\langnp2057\langfenp2057 {\rtlch\fcs1 \af0 \ltrch\fcs0 \insrsid14308852\charrsid6101654 \trowd \irow1\irowband1\ltrrow_x000d__x000a_\ts11\trqc\trgaph340\trleft0\trftsWidth1\trftsWidthB3\trpaddl340\trpaddr340\trpaddfl3\trpaddft3\trpaddfb3\trpaddfr3\tblind0\tblindtype3 \clvertalt\clbrdrt\brdrtbl \clbrdrl\brdrtbl \clbrdrb\brdrtbl \clbrdrr\brdrtbl _x000d__x000a_\cltxlrtb\clftsWidth3\clwWidth4876\clshdrawnil \cellx4876\clvertalt\clbrdrt\brdrtbl \clbrdrl\brdrtbl \clbrdrb\brdrtbl \clbrdrr\brdrtbl \cltxlrtb\clftsWidth3\clwWidth4876\clshdrawnil \cellx9752\row \ltrrow}\pard\plain \ltrpar_x000d__x000a_\s19\ql \li0\ri0\sa120\nowidctlpar\intbl\wrapdefault\aspalpha\aspnum\faauto\adjustright\rin0\lin0\pararsid12024389 \rtlch\fcs1 \af0\afs20\alang1025 \ltrch\fcs0 \fs24\lang2057\langfe2057\cgrid\langnp2057\langfenp2057 {\rtlch\fcs1 \af0 \ltrch\fcs0 _x000d__x000a_\insrsid14308852\charrsid6101654 ##\cell ##}{\rtlch\fcs1 \af0\afs24 \ltrch\fcs0 \insrsid14308852\charrsid6101654 \cell }\pard\plain \ltrpar\ql \li0\ri0\widctlpar\intbl\wrapdefault\aspalpha\aspnum\faauto\adjustright\rin0\lin0 \rtlch\fcs1 _x000d__x000a_\af0\afs20\alang1025 \ltrch\fcs0 \fs24\lang2057\langfe2057\cgrid\langnp2057\langfenp2057 {\rtlch\fcs1 \af0 \ltrch\fcs0 \insrsid14308852\charrsid6101654 \trowd \irow2\irowband2\lastrow \ltrrow_x000d__x000a_\ts11\trqc\trgaph340\trleft0\trftsWidth1\trftsWidthB3\trpaddl340\trpaddr340\trpaddfl3\trpaddft3\trpaddfb3\trpaddfr3\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plain \ltrpar_x000d__x000a_\s21\qr \li0\ri0\sb240\sa240\nowidctlpar\wrapdefault\aspalpha\aspnum\faauto\adjustright\rin0\lin0\itap0\pararsid14308852 \rtlch\fcs1 \af0\afs20\alang1025 \ltrch\fcs0 \fs24\lang2057\langfe2057\cgrid\langnp2057\langfenp2057 {\rtlch\fcs1 \af0 \ltrch\fcs0 _x000d__x000a_\insrsid14308852\charrsid6101654 Or. }{\rtlch\fcs1 \af0 \ltrch\fcs0 \cs17\v\fs20\cf9\lang1024\langfe1024\loch\af1\hich\af1\dbch\af31501\noproof\insrsid14308852\charrsid6101654 \hich\af1\dbch\af31501\loch\f1 &lt;Original&gt;}{\rtlch\fcs1 \af0 \ltrch\fcs0 _x000d__x000a_\insrsid14308852\charrsid6101654 #}{\rtlch\fcs1 \af1 \ltrch\fcs0 \cs18\v\f1\fs20\cf15\insrsid14308852\charrsid6101654 KEY(MAIN/LANGMIN)sh@ORLANGMSG@}{\rtlch\fcs1 \af0 \ltrch\fcs0 \insrsid14308852\charrsid6101654 #}{\rtlch\fcs1 \af0 \ltrch\fcs0 _x000d__x000a_\cs17\v\fs20\cf9\lang1024\langfe1024\loch\af1\hich\af1\dbch\af31501\noproof\insrsid14308852\charrsid6101654 \hich\af1\dbch\af31501\loch\f1 &lt;/Original&gt;}{\rtlch\fcs1 \af0 \ltrch\fcs0 \insrsid14308852\charrsid6101654 _x000d__x000a_\par }\pard\plain \ltrpar\ql \li0\ri0\widctlpar\wrapdefault\aspalpha\aspnum\faauto\adjustright\rin0\lin0\itap0\pararsid14308852 \rtlch\fcs1 \af0\afs20\alang1025 \ltrch\fcs0 \fs24\lang2057\langfe2057\cgrid\langnp2057\langfenp2057 {\rtlch\fcs1 \af0 \ltrch\fcs0 _x000d__x000a_\cs17\v\fs20\cf9\lang1024\langfe1024\loch\af1\hich\af1\dbch\af31501\noproof\insrsid14308852\charrsid6101654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c_x000d__x000a_a5eddc83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992817 HideTWBExt;}{\*\cs18 \additive \v\f1\fs20\cf15 _x000d__x000a_\spriority0 \styrsid12992817 HideTWBInt;}{\s19\ql \li0\ri0\sa120\nowidctlpar\wrapdefault\aspalpha\aspnum\faauto\adjustright\rin0\lin0\itap0 \rtlch\fcs1 \af0\afs20\alang1025 \ltrch\fcs0 \fs24\lang2057\langfe2057\cgrid\langnp2057\langfenp2057 _x000d__x000a_\sbasedon0 \snext19 \spriority0 \styrsid12992817 Normal6a;}{\s20\ql \li0\ri0\nowidctlpar\wrapdefault\aspalpha\aspnum\faauto\adjustright\rin0\lin0\itap0 \rtlch\fcs1 \af0\afs20\alang1025 \ltrch\fcs0 \b\fs24\lang2057\langfe2057\cgrid\langnp2057\langfenp2057 _x000d__x000a_\sbasedon0 \snext20 \spriority0 \styrsid12992817 NormalBold;}{\s21\ql \li0\ri0\sa240\nowidctlpar\wrapdefault\aspalpha\aspnum\faauto\adjustright\rin0\lin0\itap0 \rtlch\fcs1 \af0\afs20\alang1025 \ltrch\fcs0 _x000d__x000a_\i\fs24\lang2057\langfe2057\cgrid\langnp2057\langfenp2057 \sbasedon0 \snext21 \spriority0 \styrsid12992817 AmJustText;}{\s22\qc \li0\ri0\sb240\sa240\nowidctlpar\wrapdefault\aspalpha\aspnum\faauto\adjustright\rin0\lin0\itap0 \rtlch\fcs1 _x000d__x000a_\af0\afs20\alang1025 \ltrch\fcs0 \i\fs24\lang2057\langfe2057\cgrid\langnp2057\langfenp2057 \sbasedon0 \snext22 \spriority0 \styrsid12992817 AmCrossRef;}{_x000d__x000a_\s23\qc \li0\ri0\sb240\sa240\keepn\nowidctlpar\wrapdefault\aspalpha\aspnum\faauto\adjustright\rin0\lin0\itap0 \rtlch\fcs1 \af0\afs20\alang1025 \ltrch\fcs0 \i\fs24\lang2057\langfe2057\cgrid\langnp2057\langfenp2057 _x000d__x000a_\sbasedon0 \snext21 \spriority0 \styrsid12992817 AmJustTitle;}{\s24\qr \li0\ri0\sb240\sa240\nowidctlpar\wrapdefault\aspalpha\aspnum\faauto\adjustright\rin0\lin0\itap0 \rtlch\fcs1 \af0\afs20\alang1025 \ltrch\fcs0 _x000d__x000a_\fs24\lang2057\langfe2057\cgrid\langnp2057\langfenp2057 \sbasedon0 \snext24 \spriority0 \styrsid12992817 AmOrLang;}{\s25\qc \li0\ri0\sa240\nowidctlpar\wrapdefault\aspalpha\aspnum\faauto\adjustright\rin0\lin0\itap0 \rtlch\fcs1 \af0\afs20\alang1025 _x000d__x000a_\ltrch\fcs0 \i\fs24\lang2057\langfe2057\cgrid\langnp2057\langfenp2057 \sbasedon0 \snext25 \spriority0 \styrsid12992817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2992817 AmNumberTabs;}}{\*\rsidtbl \rsid24658\rsid223860\rsid735077\rsid1718133\rsid2892074\rsid3565327\rsid4666813\rsid6641733\rsid7823322_x000d__x000a_\rsid9636012\rsid10377208\rsid11215221\rsid11549030\rsid12154954\rsid12992817\rsid14382809\rsid14422116\rsid14424199\rsid15204470\rsid15285974\rsid15950462\rsid16324206\rsid16662270}{\mmathPr\mmathFont34\mbrkBin0\mbrkBinSub0\msmallFrac0\mdispDef1_x000d__x000a_\mlMargin0\mrMargin0\mdefJc1\mwrapIndent1440\mintLim0\mnaryLim1}{\info{\author CLEEN Isabelle}{\operator CLEEN Isabelle}{\creatim\yr2023\mo5\dy11\hr9\min48}{\revtim\yr2023\mo5\dy11\hr9\min48}{\version1}{\edmins0}{\nofpages1}{\nofwords131}{\nofchars748}_x000d__x000a_{\nofcharsws878}{\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2992817\newtblstyruls\nogrowautofit\usenormstyforlist\noindnmbrts\felnbrelev\nocxsptable\indrlsweleven\noafcnsttbl\afelev\utinl\hwelev\spltpgpar\notcvasp\notbrkcnstfrctbl\notvatxbx\krnprsnet\cachedcolbal _x000d__x000a_\nouicompat \fet0{\*\wgrffmtfilter 013f}\nofeaturethrottle1\ilfomacatclnup0{\*\template C:\\Users\\icleen\\AppData\\Local\\Temp\\Blank1.dotx}{\*\ftnsep \ltrpar \pard\plain \ltrpar_x000d__x000a_\ql \li0\ri0\widctlpar\wrapdefault\aspalpha\aspnum\faauto\adjustright\rin0\lin0\itap0 \rtlch\fcs1 \af0\afs20\alang1025 \ltrch\fcs0 \fs24\lang2057\langfe2057\cgrid\langnp2057\langfenp2057 {\rtlch\fcs1 \af0 \ltrch\fcs0 \insrsid14422116 \chftnsep _x000d__x000a_\par }}{\*\ftnsepc \ltrpar \pard\plain \ltrpar\ql \li0\ri0\widctlpar\wrapdefault\aspalpha\aspnum\faauto\adjustright\rin0\lin0\itap0 \rtlch\fcs1 \af0\afs20\alang1025 \ltrch\fcs0 \fs24\lang2057\langfe2057\cgrid\langnp2057\langfenp2057 {\rtlch\fcs1 \af0 _x000d__x000a_\ltrch\fcs0 \insrsid14422116 \chftnsepc _x000d__x000a_\par }}{\*\aftnsep \ltrpar \pard\plain \ltrpar\ql \li0\ri0\widctlpar\wrapdefault\aspalpha\aspnum\faauto\adjustright\rin0\lin0\itap0 \rtlch\fcs1 \af0\afs20\alang1025 \ltrch\fcs0 \fs24\lang2057\langfe2057\cgrid\langnp2057\langfenp2057 {\rtlch\fcs1 \af0 _x000d__x000a_\ltrch\fcs0 \insrsid14422116 \chftnsep _x000d__x000a_\par }}{\*\aftnsepc \ltrpar \pard\plain \ltrpar\ql \li0\ri0\widctlpar\wrapdefault\aspalpha\aspnum\faauto\adjustright\rin0\lin0\itap0 \rtlch\fcs1 \af0\afs20\alang1025 \ltrch\fcs0 \fs24\lang2057\langfe2057\cgrid\langnp2057\langfenp2057 {\rtlch\fcs1 \af0 _x000d__x000a_\ltrch\fcs0 \insrsid1442211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2992817 \rtlch\fcs1 _x000d__x000a_\af0\afs20\alang1025 \ltrch\fcs0 \b\fs24\lang2057\langfe2057\cgrid\langnp2057\langfenp2057 {\rtlch\fcs1 \af0 \ltrch\fcs0 \cs17\b0\v\fs20\cf9\lang1024\langfe1024\loch\af1\hich\af1\dbch\af31501\noproof\insrsid12992817\charrsid6101654 {\*\bkmkstart restartB}_x000d__x000a_\hich\af1\dbch\af31501\loch\f1 &lt;AmendB&gt;}{\rtlch\fcs1 \af0 \ltrch\fcs0 \insrsid12992817\charrsid6101654 Amendment\tab \tab }{\rtlch\fcs1 \af0 \ltrch\fcs0 _x000d__x000a_\cs17\b0\v\fs20\cf9\lang1024\langfe1024\loch\af1\hich\af1\dbch\af31501\noproof\insrsid12992817\charrsid6101654 \hich\af1\dbch\af31501\loch\f1 &lt;NumAmB&gt;}{\rtlch\fcs1 \af0 \ltrch\fcs0 \insrsid12992817\charrsid6101654 #}{\rtlch\fcs1 \af1 \ltrch\fcs0 _x000d__x000a_\cs18\v\f1\fs20\cf15\insrsid12992817\charrsid6101654 ENMIENDA@NRAM@}{\rtlch\fcs1 \af0 \ltrch\fcs0 \insrsid12992817\charrsid6101654 #}{\rtlch\fcs1 \af0 \ltrch\fcs0 _x000d__x000a_\cs17\b0\v\fs20\cf9\lang1024\langfe1024\loch\af1\hich\af1\dbch\af31501\noproof\insrsid12992817\charrsid6101654 \hich\af1\dbch\af31501\loch\f1 &lt;/NumAmB&gt;}{\rtlch\fcs1 \af0 \ltrch\fcs0 \insrsid12992817\charrsid6101654 _x000d__x000a_\par }\pard\plain \ltrpar\s20\ql \li0\ri0\nowidctlpar\wrapdefault\aspalpha\aspnum\faauto\adjustright\rin0\lin0\itap0\pararsid12992817 \rtlch\fcs1 \af0\afs20\alang1025 \ltrch\fcs0 \b\fs24\lang2057\langfe2057\cgrid\langnp2057\langfenp2057 {\rtlch\fcs1 \af0 _x000d__x000a_\ltrch\fcs0 \cs17\b0\v\fs20\cf9\lang1024\langfe1024\loch\af1\hich\af1\dbch\af31501\noproof\insrsid12992817\charrsid6101654 \hich\af1\dbch\af31501\loch\f1 &lt;RepeatBlock-By&gt;}{\rtlch\fcs1 \af0 \ltrch\fcs0 \insrsid12992817\charrsid6101654 #}{\rtlch\fcs1 \af1 _x000d__x000a_\ltrch\fcs0 \cs18\v\f1\fs20\cf15\insrsid12992817\charrsid6101654 (MOD@InsideLoop()}{\rtlch\fcs1 \af0 \ltrch\fcs0 \insrsid12992817\charrsid6101654 ##}{\rtlch\fcs1 \af1 \ltrch\fcs0 \cs18\v\f1\fs20\cf15\insrsid12992817\charrsid6101654 &gt;&gt;&gt;@[ZMEMBERSMSG]@}{_x000d__x000a_\rtlch\fcs1 \af0 \ltrch\fcs0 \insrsid12992817\charrsid6101654 #}{\rtlch\fcs1 \af0 \ltrch\fcs0 \cs17\b0\v\fs20\cf9\lang1024\langfe1024\loch\af1\hich\af1\dbch\af31501\noproof\insrsid12992817\charrsid6101654 \hich\af1\dbch\af31501\loch\f1 &lt;Members&gt;}{_x000d__x000a_\rtlch\fcs1 \af0 \ltrch\fcs0 \insrsid12992817\charrsid6101654 #}{\rtlch\fcs1 \af1 \ltrch\fcs0 \cs18\v\f1\fs20\cf15\insrsid12992817\charrsid6101654 (MOD@InsideLoop(\'a7)}{\rtlch\fcs1 \af0 \ltrch\fcs0 \insrsid12992817\charrsid6101654 #}{\rtlch\fcs1 \af0 _x000d__x000a_\ltrch\fcs0 \cf10\insrsid12992817\charrsid6101654 \u9668\'3f}{\rtlch\fcs1 \af0 \ltrch\fcs0 \insrsid12992817\charrsid6101654 #}{\rtlch\fcs1 \af1 \ltrch\fcs0 \cs18\v\f1\fs20\cf15\insrsid12992817\charrsid6101654 TVTMEMBERS\'a7@MEMBERS@}{\rtlch\fcs1 \af0 _x000d__x000a_\ltrch\fcs0 \insrsid12992817\charrsid6101654 #}{\rtlch\fcs1 \af0 \ltrch\fcs0 \cf10\insrsid12992817\charrsid6101654 \u9658\'3f}{\rtlch\fcs1 \af0 \ltrch\fcs0 _x000d__x000a_\cs17\b0\v\fs20\cf9\lang1024\langfe1024\loch\af1\hich\af1\dbch\af31501\noproof\insrsid12992817\charrsid6101654 \hich\af1\dbch\af31501\loch\f1 &lt;/Members&gt;}{\rtlch\fcs1 \af0 \ltrch\fcs0 \insrsid12992817\charrsid6101654 _x000d__x000a_\par }\pard\plain \ltrpar\ql \li0\ri0\widctlpar\wrapdefault\aspalpha\aspnum\faauto\adjustright\rin0\lin0\itap0\pararsid12992817 \rtlch\fcs1 \af0\afs20\alang1025 \ltrch\fcs0 \fs24\lang2057\langfe2057\cgrid\langnp2057\langfenp2057 {\rtlch\fcs1 \af0 \ltrch\fcs0 _x000d__x000a_\cs17\v\fs20\cf9\lang1024\langfe1024\loch\af1\hich\af1\dbch\af31501\noproof\insrsid12992817\charrsid6101654 \hich\af1\dbch\af31501\loch\f1 &lt;AuNomDe&gt;&lt;OptDel&gt;}{\rtlch\fcs1 \af0 \ltrch\fcs0 \insrsid12992817\charrsid6101654 #}{\rtlch\fcs1 \af1 \ltrch\fcs0 _x000d__x000a_\cs18\v\f1\fs20\cf15\insrsid12992817\charrsid6101654 MNU[ONBEHALFYES][NOTAPP]@CHOICE@}{\rtlch\fcs1 \af0 \ltrch\fcs0 \insrsid12992817\charrsid6101654 #}{\rtlch\fcs1 \af0 \ltrch\fcs0 _x000d__x000a_\cs17\v\fs20\cf9\lang1024\langfe1024\loch\af1\hich\af1\dbch\af31501\noproof\insrsid12992817\charrsid6101654 \hich\af1\dbch\af31501\loch\f1 &lt;/OptDel&gt;&lt;/AuNomDe&gt;}{\rtlch\fcs1 \af0 \ltrch\fcs0 \insrsid12992817\charrsid6101654 _x000d__x000a_\par &lt;&lt;&lt;}{\rtlch\fcs1 \af0 \ltrch\fcs0 \cs17\v\fs20\cf9\lang1024\langfe1024\loch\af1\hich\af1\dbch\af31501\noproof\insrsid12992817\charrsid6101654 \hich\af1\dbch\af31501\loch\f1 &lt;/RepeatBlock-By&gt;}{\rtlch\fcs1 \af0 \ltrch\fcs0 \insrsid12992817\charrsid6101654 _x000d__x000a__x000d__x000a_\par }\pard\plain \ltrpar\s20\ql \li0\ri0\nowidctlpar\wrapdefault\aspalpha\aspnum\faauto\adjustright\rin0\lin0\itap0\pararsid12992817 \rtlch\fcs1 \af0\afs20\alang1025 \ltrch\fcs0 \b\fs24\lang2057\langfe2057\cgrid\langnp2057\langfenp2057 {\rtlch\fcs1 \af0 _x000d__x000a_\ltrch\fcs0 \cs17\b0\v\fs20\cf9\lang1024\langfe1024\loch\af1\hich\af1\dbch\af31501\noproof\insrsid12992817\charrsid6101654 \hich\af1\dbch\af31501\loch\f1 &lt;DocAmend&gt;}{\rtlch\fcs1 \af0 \ltrch\fcs0 \insrsid12992817\charrsid6101654 #}{\rtlch\fcs1 \af1 _x000d__x000a_\ltrch\fcs0 \cs18\v\f1\fs20\cf15\insrsid12992817\charrsid6101654 MNU[OPTPROPOSALCOD][OPTPROPOSALCNS][OPTPROPOSALNLE]@CHOICE@CODEMNU}{\rtlch\fcs1 \af0 \ltrch\fcs0 \insrsid12992817\charrsid6101654 #}{\rtlch\fcs1 \af0 \ltrch\fcs0 _x000d__x000a_\cs17\b0\v\fs20\cf9\lang1024\langfe1024\loch\af1\hich\af1\dbch\af31501\noproof\insrsid12992817\charrsid6101654 \hich\af1\dbch\af31501\loch\f1 &lt;/DocAmend&gt;}{\rtlch\fcs1 \af0 \ltrch\fcs0 \insrsid12992817\charrsid6101654 _x000d__x000a_\par }\pard \ltrpar\s20\ql \li0\ri0\keepn\nowidctlpar\wrapdefault\aspalpha\aspnum\faauto\adjustright\rin0\lin0\itap0\pararsid12992817 {\rtlch\fcs1 \af0 \ltrch\fcs0 _x000d__x000a_\cs17\b0\v\fs20\cf9\lang1024\langfe1024\loch\af1\hich\af1\dbch\af31501\noproof\insrsid12992817\charrsid6101654 \hich\af1\dbch\af31501\loch\f1 &lt;Article&gt;}{\rtlch\fcs1 \af0 \ltrch\fcs0 \insrsid12992817\charrsid6101654 #}{\rtlch\fcs1 \af1 \ltrch\fcs0 _x000d__x000a_\cs18\v\f1\fs20\cf15\insrsid12992817\charrsid6101654 MNU[AMACTPARTYES][AMACTPARTNO]@CHOICE@AMACTMNU}{\rtlch\fcs1 \af0 \ltrch\fcs0 \insrsid12992817\charrsid6101654 #}{\rtlch\fcs1 \af0 \ltrch\fcs0 _x000d__x000a_\cs17\b0\v\fs20\cf9\lang1024\langfe1024\loch\af1\hich\af1\dbch\af31501\noproof\insrsid12992817\charrsid6101654 \hich\af1\dbch\af31501\loch\f1 &lt;/Article&gt;}{\rtlch\fcs1 \af0 \ltrch\fcs0 \insrsid12992817\charrsid6101654 _x000d__x000a_\par }\pard\plain \ltrpar\ql \li0\ri0\keepn\widctlpar\wrapdefault\aspalpha\aspnum\faauto\adjustright\rin0\lin0\itap0\pararsid12992817 \rtlch\fcs1 \af0\afs20\alang1025 \ltrch\fcs0 \fs24\lang2057\langfe2057\cgrid\langnp2057\langfenp2057 {\rtlch\fcs1 \af0 _x000d__x000a_\ltrch\fcs0 \cs17\v\fs20\cf9\lang1024\langfe1024\loch\af1\hich\af1\dbch\af31501\noproof\insrsid12992817\charrsid6101654 \hich\af1\dbch\af31501\loch\f1 &lt;DocAmend2&gt;&lt;OptDel&gt;}{\rtlch\fcs1 \af0 \ltrch\fcs0 \insrsid12992817\charrsid6101654 #}{\rtlch\fcs1 \af1 _x000d__x000a_\ltrch\fcs0 \cs18\v\f1\fs20\cf15\insrsid12992817\charrsid6101654 MNU[OPTNRACTYES][NOTAPP]@CHOICE@AMACTMNU}{\rtlch\fcs1 \af0 \ltrch\fcs0 \insrsid12992817\charrsid6101654 #}{\rtlch\fcs1 \af0 \ltrch\fcs0 _x000d__x000a_\cs17\v\fs20\cf9\lang1024\langfe1024\loch\af1\hich\af1\dbch\af31501\noproof\insrsid12992817\charrsid6101654 \hich\af1\dbch\af31501\loch\f1 &lt;/OptDel&gt;&lt;/DocAmend2&gt;}{\rtlch\fcs1 \af0 \ltrch\fcs0 \insrsid12992817\charrsid6101654 _x000d__x000a_\par }\pard \ltrpar\ql \li0\ri0\widctlpar\wrapdefault\aspalpha\aspnum\faauto\adjustright\rin0\lin0\itap0\pararsid12992817 {\rtlch\fcs1 \af0 \ltrch\fcs0 \cs17\v\fs20\cf9\lang1024\langfe1024\loch\af1\hich\af1\dbch\af31501\noproof\insrsid12992817\charrsid6101654 _x000d__x000a_\hich\af1\dbch\af31501\loch\f1 &lt;Article2&gt;&lt;OptDel&gt;}{\rtlch\fcs1 \af0 \ltrch\fcs0 \insrsid12992817\charrsid6101654 #}{\rtlch\fcs1 \af1 \ltrch\fcs0 \cs18\v\f1\fs20\cf15\insrsid12992817\charrsid6101654 MNU[OPTACTPARTYES][NOTAPP]@CHOICE@AMACTMNU}{\rtlch\fcs1 _x000d__x000a_\af0 \ltrch\fcs0 \insrsid12992817\charrsid6101654 #}{\rtlch\fcs1 \af0 \ltrch\fcs0 \cs17\v\fs20\cf9\lang1024\langfe1024\loch\af1\hich\af1\dbch\af31501\noproof\insrsid12992817\charrsid6101654 \hich\af1\dbch\af31501\loch\f1 &lt;/OptDel&gt;&lt;/Article2&gt;}{\rtlch\fcs1 _x000d__x000a_\af0 \ltrch\fcs0 \insrsid12992817\charrsid6101654 _x000d__x000a_\par \ltrrow}\trowd \irow0\irowband0\ltrrow\ts11\trqc\trgaph340\trleft0\trftsWidth3\trwWidth9752\trftsWidthB3\trpaddl340\trpaddr340\trpaddfl3\trpaddft3\trpaddfb3\trpaddfr3\tblind0\tblindtype3 \clvertalt\clbrdrt\brdrtbl \clbrdrl\brdrtbl \clbrdrb\brdrtbl _x000d__x000a_\clbrdrr\brdrtbl \cltxlrtb\clftsWidth3\clwWidth9752\clshdrawnil \cellx9752\pard\plain \ltrpar\ql \li0\ri0\keepn\widctlpar\intbl\wrapdefault\aspalpha\aspnum\faauto\adjustright\rin0\lin0\pararsid10630121 \rtlch\fcs1 \af0\afs20\alang1025 \ltrch\fcs0 _x000d__x000a_\fs24\lang2057\langfe2057\cgrid\langnp2057\langfenp2057 {\rtlch\fcs1 \af0 \ltrch\fcs0 \insrsid12992817\charrsid6101654 \cell }\pard\plain \ltrpar\ql \li0\ri0\widctlpar\intbl\wrapdefault\aspalpha\aspnum\faauto\adjustright\rin0\lin0 \rtlch\fcs1 _x000d__x000a_\af0\afs20\alang1025 \ltrch\fcs0 \fs24\lang2057\langfe2057\cgrid\langnp2057\langfenp2057 {\rtlch\fcs1 \af0 \ltrch\fcs0 \insrsid12992817\charrsid6101654 \trowd \irow0\irowband0\ltrrow_x000d__x000a_\ts11\trqc\trgaph340\trleft0\trftsWidth3\trwWidth9752\trftsWidthB3\trpaddl340\trpaddr340\trpaddfl3\trpaddft3\trpaddfb3\trpaddfr3\tblind0\tblindtype3 \clvertalt\clbrdrt\brdrtbl \clbrdrl\brdrtbl \clbrdrb\brdrtbl \clbrdrr\brdrtbl _x000d__x000a_\cltxlrtb\clftsWidth3\clwWidth9752\clshdrawnil \cellx9752\row \ltrrow}\trowd \irow1\irowband1\ltrrow\ts11\trqc\trgaph340\trleft0\trftsWidth3\trwWidth9752\trftsWidthB3\trpaddl340\trpaddr340\trpaddfl3\trpaddft3\trpaddfb3\trpaddfr3\tblind0\tblindtype3 _x000d__x000a_\clvertalt\clbrdrt\brdrtbl \clbrdrl\brdrtbl \clbrdrb\brdrtbl \clbrdrr\brdrtbl \cltxlrtb\clftsWidth3\clwWidth4876\clshdrawnil \cellx4876\clvertalt\clbrdrt\brdrtbl \clbrdrl\brdrtbl \clbrdrb\brdrtbl \clbrdrr\brdrtbl _x000d__x000a_\cltxlrtb\clftsWidth3\clwWidth4876\clshdrawnil \cellx9752\pard\plain \ltrpar\s25\qc \li0\ri0\sa240\keepn\nowidctlpar\intbl\wrapdefault\aspalpha\aspnum\faauto\adjustright\rin0\lin0\pararsid10630121 \rtlch\fcs1 \af0\afs20\alang1025 \ltrch\fcs0 _x000d__x000a_\i\fs24\lang2057\langfe2057\cgrid\langnp2057\langfenp2057 {\rtlch\fcs1 \af0 \ltrch\fcs0 \insrsid12992817\charrsid6101654 #}{\rtlch\fcs1 \af1 \ltrch\fcs0 \cs18\v\f1\fs20\cf15\insrsid12992817\charrsid6101654 MNU[OPTLEFTAMACT][LEFTPROP]@CHOICE@AMACTMNU}{_x000d__x000a_\rtlch\fcs1 \af0 \ltrch\fcs0 \insrsid12992817\charrsid6101654 #\cell Amendment\cell }\pard\plain \ltrpar\ql \li0\ri0\widctlpar\intbl\wrapdefault\aspalpha\aspnum\faauto\adjustright\rin0\lin0 \rtlch\fcs1 \af0\afs20\alang1025 \ltrch\fcs0 _x000d__x000a_\fs24\lang2057\langfe2057\cgrid\langnp2057\langfenp2057 {\rtlch\fcs1 \af0 \ltrch\fcs0 \insrsid12992817\charrsid6101654 \trowd \irow1\irowband1\ltrrow_x000d__x000a_\ts11\trqc\trgaph340\trleft0\trftsWidth3\trwWidth9752\trftsWidthB3\trpaddl340\trpaddr340\trpaddfl3\trpaddft3\trpaddfb3\trpaddfr3\tblind0\tblindtype3 \clvertalt\clbrdrt\brdrtbl \clbrdrl\brdrtbl \clbrdrb\brdrtbl \clbrdrr\brdrtbl _x000d__x000a_\cltxlrtb\clftsWidth3\clwWidth4876\clshdrawnil \cellx4876\clvertalt\clbrdrt\brdrtbl \clbrdrl\brdrtbl \clbrdrb\brdrtbl \clbrdrr\brdrtbl \cltxlrtb\clftsWidth3\clwWidth4876\clshdrawnil \cellx9752\row \ltrrow}\pard\plain \ltrpar_x000d__x000a_\s19\ql \li0\ri0\sa120\nowidctlpar\intbl\wrapdefault\aspalpha\aspnum\faauto\adjustright\rin0\lin0\pararsid12024389 \rtlch\fcs1 \af0\afs20\alang1025 \ltrch\fcs0 \fs24\lang2057\langfe2057\cgrid\langnp2057\langfenp2057 {\rtlch\fcs1 \af0 \ltrch\fcs0 _x000d__x000a_\insrsid12992817\charrsid6101654 ##\cell ##}{\rtlch\fcs1 \af0\afs24 \ltrch\fcs0 \insrsid12992817\charrsid6101654 \cell }\pard\plain \ltrpar\ql \li0\ri0\widctlpar\intbl\wrapdefault\aspalpha\aspnum\faauto\adjustright\rin0\lin0 \rtlch\fcs1 _x000d__x000a_\af0\afs20\alang1025 \ltrch\fcs0 \fs24\lang2057\langfe2057\cgrid\langnp2057\langfenp2057 {\rtlch\fcs1 \af0 \ltrch\fcs0 \insrsid12992817\charrsid6101654 \trowd \irow2\irowband2\lastrow \ltrrow_x000d__x000a_\ts11\trqc\trgaph340\trleft0\trftsWidth3\trwWidth9752\trftsWidthB3\trpaddl340\trpaddr340\trpaddfl3\trpaddft3\trpaddfb3\trpaddfr3\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plain \ltrpar_x000d__x000a_\s24\qr \li0\ri0\sb240\sa240\nowidctlpar\wrapdefault\aspalpha\aspnum\faauto\adjustright\rin0\lin0\itap0\pararsid12992817 \rtlch\fcs1 \af0\afs20\alang1025 \ltrch\fcs0 \fs24\lang2057\langfe2057\cgrid\langnp2057\langfenp2057 {\rtlch\fcs1 \af0 \ltrch\fcs0 _x000d__x000a_\insrsid12992817\charrsid6101654 Or. }{\rtlch\fcs1 \af0 \ltrch\fcs0 \cs17\v\fs20\cf9\lang1024\langfe1024\loch\af1\hich\af1\dbch\af31501\noproof\insrsid12992817\charrsid6101654 \hich\af1\dbch\af31501\loch\f1 &lt;Original&gt;}{\rtlch\fcs1 \af0 \ltrch\fcs0 _x000d__x000a_\insrsid12992817\charrsid6101654 #}{\rtlch\fcs1 \af1 \ltrch\fcs0 \cs18\v\f1\fs20\cf15\insrsid12992817\charrsid6101654 KEY(MAIN/LANGMIN)sh@ORLANGMSG@}{\rtlch\fcs1 \af0 \ltrch\fcs0 \insrsid12992817\charrsid6101654 #}{\rtlch\fcs1 \af0 \ltrch\fcs0 _x000d__x000a_\cs17\v\fs20\cf9\lang1024\langfe1024\loch\af1\hich\af1\dbch\af31501\noproof\insrsid12992817\charrsid6101654 \hich\af1\dbch\af31501\loch\f1 &lt;/Original&gt;}{\rtlch\fcs1 \af0 \ltrch\fcs0 \insrsid12992817\charrsid6101654 _x000d__x000a_\par }\pard\plain \ltrpar\s22\qc \li0\ri0\sb240\sa240\nowidctlpar\wrapdefault\aspalpha\aspnum\faauto\adjustright\rin0\lin0\itap0\pararsid12992817 \rtlch\fcs1 \af0\afs20\alang1025 \ltrch\fcs0 \i\fs24\lang2057\langfe2057\cgrid\langnp2057\langfenp2057 {_x000d__x000a_\rtlch\fcs1 \af0 \ltrch\fcs0 \cs17\i0\v\fs20\cf9\lang1024\langfe1024\loch\af1\hich\af1\dbch\af31501\noproof\insrsid12992817\charrsid6101654 \hich\af1\dbch\af31501\loch\f1 &lt;OptDel&gt;}{\rtlch\fcs1 \af0 \ltrch\fcs0 \insrsid12992817\charrsid6101654 #}{_x000d__x000a_\rtlch\fcs1 \af1 \ltrch\fcs0 \cs18\v\f1\fs20\cf15\insrsid12992817\charrsid6101654 MNU[CROSSREFNO][CROSSREFYES]@CHOICE@}{\rtlch\fcs1 \af0 \ltrch\fcs0 \insrsid12992817\charrsid6101654 #}{\rtlch\fcs1 \af0 \ltrch\fcs0 _x000d__x000a_\cs17\i0\v\fs20\cf9\lang1024\langfe1024\loch\af1\hich\af1\dbch\af31501\noproof\insrsid12992817\charrsid6101654 \hich\af1\dbch\af31501\loch\f1 &lt;/OptDel&gt;}{\rtlch\fcs1 \af0 \ltrch\fcs0 \insrsid12992817\charrsid6101654 _x000d__x000a_\par }\pard\plain \ltrpar\s23\qc \li0\ri0\sb240\sa240\keepn\nowidctlpar\wrapdefault\aspalpha\aspnum\faauto\adjustright\rin0\lin0\itap0\pararsid12992817 \rtlch\fcs1 \af0\afs20\alang1025 \ltrch\fcs0 \i\fs24\lang2057\langfe2057\cgrid\langnp2057\langfenp2057 {_x000d__x000a_\rtlch\fcs1 \af0 \ltrch\fcs0 \cs17\i0\v\fs20\cf9\lang1024\langfe1024\loch\af1\hich\af1\dbch\af31501\noproof\insrsid12992817\charrsid6101654 \hich\af1\dbch\af31501\loch\f1 &lt;TitreJust&gt;}{\rtlch\fcs1 \af0 \ltrch\fcs0 \insrsid12992817\charrsid6101654 _x000d__x000a_Justification}{\rtlch\fcs1 \af0 \ltrch\fcs0 \cs17\i0\v\fs20\cf9\lang1024\langfe1024\loch\af1\hich\af1\dbch\af31501\noproof\insrsid12992817\charrsid6101654 \hich\af1\dbch\af31501\loch\f1 &lt;/TitreJust&gt;}{\rtlch\fcs1 \af0 \ltrch\fcs0 _x000d__x000a_\insrsid12992817\charrsid6101654 _x000d__x000a_\par }\pard\plain \ltrpar\s21\ql \li0\ri0\sa240\nowidctlpar\wrapdefault\aspalpha\aspnum\faauto\adjustright\rin0\lin0\itap0\pararsid12992817 \rtlch\fcs1 \af0\afs20\alang1025 \ltrch\fcs0 \i\fs24\lang2057\langfe2057\cgrid\langnp2057\langfenp2057 {\rtlch\fcs1 _x000d__x000a_\af0 \ltrch\fcs0 \cs17\i0\v\fs20\cf9\lang1024\langfe1024\loch\af1\hich\af1\dbch\af31501\noproof\insrsid12992817\charrsid6101654 \hich\af1\dbch\af31501\loch\f1 &lt;OptDelPrev&gt;}{\rtlch\fcs1 \af0 \ltrch\fcs0 \insrsid12992817\charrsid6101654 #}{\rtlch\fcs1 \af1 _x000d__x000a_\ltrch\fcs0 \cs18\v\f1\fs20\cf15\insrsid12992817\charrsid6101654 MNU[TEXTJUSTYES][TEXTJUSTNO]@CHOICE@}{\rtlch\fcs1 \af0 \ltrch\fcs0 \insrsid12992817\charrsid6101654 #}{\rtlch\fcs1 \af0 \ltrch\fcs0 _x000d__x000a_\cs17\i0\v\fs20\cf9\lang1024\langfe1024\loch\af1\hich\af1\dbch\af31501\noproof\insrsid12992817\charrsid6101654 \hich\af1\dbch\af31501\loch\f1 &lt;/OptDelPrev&gt;}{\rtlch\fcs1 \af0 \ltrch\fcs0 \insrsid12992817\charrsid6101654 _x000d__x000a_\par }\pard\plain \ltrpar\ql \li0\ri0\widctlpar\wrapdefault\aspalpha\aspnum\faauto\adjustright\rin0\lin0\itap0\pararsid12992817 \rtlch\fcs1 \af0\afs20\alang1025 \ltrch\fcs0 \fs24\lang2057\langfe2057\cgrid\langnp2057\langfenp2057 {\rtlch\fcs1 \af0 \ltrch\fcs0 _x000d__x000a_\cs17\v\fs20\cf9\lang1024\langfe1024\loch\af1\hich\af1\dbch\af31501\noproof\insrsid12992817\charrsid6101654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f_x000d__x000a_9beedc83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363712 HideTWBExt;}{\*\cs18 \additive \v\f1\fs20\cf15 _x000d__x000a_\spriority0 \styrsid15363712 HideTWBInt;}{\s19\ql \li0\ri0\sa120\nowidctlpar\wrapdefault\aspalpha\aspnum\faauto\adjustright\rin0\lin0\itap0 \rtlch\fcs1 \af0\afs20\alang1025 \ltrch\fcs0 \fs24\lang2057\langfe2057\cgrid\langnp2057\langfenp2057 _x000d__x000a_\sbasedon0 \snext19 \spriority0 \styrsid15363712 Normal6a;}{\s20\ql \li0\ri0\nowidctlpar\wrapdefault\aspalpha\aspnum\faauto\adjustright\rin0\lin0\itap0 \rtlch\fcs1 \af0\afs20\alang1025 \ltrch\fcs0 \b\fs24\lang2057\langfe2057\cgrid\langnp2057\langfenp2057 _x000d__x000a_\sbasedon0 \snext20 \spriority0 \styrsid15363712 NormalBold;}{\s21\ql \li0\ri0\sa240\nowidctlpar\wrapdefault\aspalpha\aspnum\faauto\adjustright\rin0\lin0\itap0 \rtlch\fcs1 \af0\afs20\alang1025 \ltrch\fcs0 _x000d__x000a_\i\fs24\lang2057\langfe2057\cgrid\langnp2057\langfenp2057 \sbasedon0 \snext21 \spriority0 \styrsid15363712 AmJustText;}{\s22\qc \li0\ri0\sb240\sa240\nowidctlpar\wrapdefault\aspalpha\aspnum\faauto\adjustright\rin0\lin0\itap0 \rtlch\fcs1 _x000d__x000a_\af0\afs20\alang1025 \ltrch\fcs0 \i\fs24\lang2057\langfe2057\cgrid\langnp2057\langfenp2057 \sbasedon0 \snext22 \spriority0 \styrsid15363712 AmCrossRef;}{_x000d__x000a_\s23\qc \li0\ri0\sb240\sa240\keepn\nowidctlpar\wrapdefault\aspalpha\aspnum\faauto\adjustright\rin0\lin0\itap0 \rtlch\fcs1 \af0\afs20\alang1025 \ltrch\fcs0 \i\fs24\lang2057\langfe2057\cgrid\langnp2057\langfenp2057 _x000d__x000a_\sbasedon0 \snext21 \spriority0 \styrsid15363712 AmJustTitle;}{\s24\qr \li0\ri0\sb240\sa240\nowidctlpar\wrapdefault\aspalpha\aspnum\faauto\adjustright\rin0\lin0\itap0 \rtlch\fcs1 \af0\afs20\alang1025 \ltrch\fcs0 _x000d__x000a_\fs24\lang2057\langfe2057\cgrid\langnp2057\langfenp2057 \sbasedon0 \snext24 \spriority0 \styrsid15363712 AmOrLang;}{\s25\qc \li0\ri0\sa240\nowidctlpar\wrapdefault\aspalpha\aspnum\faauto\adjustright\rin0\lin0\itap0 \rtlch\fcs1 \af0\afs20\alang1025 _x000d__x000a_\ltrch\fcs0 \i\fs24\lang2057\langfe2057\cgrid\langnp2057\langfenp2057 \sbasedon0 \snext25 \spriority0 \styrsid1536371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5363712 AmNumberTabs;}}{\*\rsidtbl \rsid24658\rsid223860\rsid735077\rsid1718133\rsid2892074\rsid3169385\rsid3565327\rsid4666813\rsid6641733_x000d__x000a_\rsid7823322\rsid9636012\rsid10377208\rsid11215221\rsid11549030\rsid12154954\rsid14382809\rsid14424199\rsid15204470\rsid15285974\rsid15363712\rsid15950462\rsid16324206\rsid16662270}{\mmathPr\mmathFont34\mbrkBin0\mbrkBinSub0\msmallFrac0\mdispDef1\mlMargin0_x000d__x000a_\mrMargin0\mdefJc1\mwrapIndent1440\mintLim0\mnaryLim1}{\info{\author CLEEN Isabelle}{\operator CLEEN Isabelle}{\creatim\yr2023\mo5\dy11\hr10\min21}{\revtim\yr2023\mo5\dy11\hr10\min21}{\version1}{\edmins0}{\nofpages1}{\nofwords130}{\nofchars745}_x000d__x000a_{\nofcharsws874}{\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5363712\newtblstyruls\nogrowautofit\usenormstyforlist\noindnmbrts\felnbrelev\nocxsptable\indrlsweleven\noafcnsttbl\afelev\utinl\hwelev\spltpgpar\notcvasp\notbrkcnstfrctbl\notvatxbx\krnprsnet\cachedcolbal _x000d__x000a_\nouicompat \fet0{\*\wgrffmtfilter 013f}\nofeaturethrottle1\ilfomacatclnup0{\*\template C:\\Users\\icleen\\AppData\\Local\\Temp\\Blank1.dotx}{\*\ftnsep \ltrpar \pard\plain \ltrpar_x000d__x000a_\ql \li0\ri0\widctlpar\wrapdefault\aspalpha\aspnum\faauto\adjustright\rin0\lin0\itap0 \rtlch\fcs1 \af0\afs20\alang1025 \ltrch\fcs0 \fs24\lang2057\langfe2057\cgrid\langnp2057\langfenp2057 {\rtlch\fcs1 \af0 \ltrch\fcs0 \insrsid3169385 \chftnsep _x000d__x000a_\par }}{\*\ftnsepc \ltrpar \pard\plain \ltrpar\ql \li0\ri0\widctlpar\wrapdefault\aspalpha\aspnum\faauto\adjustright\rin0\lin0\itap0 \rtlch\fcs1 \af0\afs20\alang1025 \ltrch\fcs0 \fs24\lang2057\langfe2057\cgrid\langnp2057\langfenp2057 {\rtlch\fcs1 \af0 _x000d__x000a_\ltrch\fcs0 \insrsid3169385 \chftnsepc _x000d__x000a_\par }}{\*\aftnsep \ltrpar \pard\plain \ltrpar\ql \li0\ri0\widctlpar\wrapdefault\aspalpha\aspnum\faauto\adjustright\rin0\lin0\itap0 \rtlch\fcs1 \af0\afs20\alang1025 \ltrch\fcs0 \fs24\lang2057\langfe2057\cgrid\langnp2057\langfenp2057 {\rtlch\fcs1 \af0 _x000d__x000a_\ltrch\fcs0 \insrsid3169385 \chftnsep _x000d__x000a_\par }}{\*\aftnsepc \ltrpar \pard\plain \ltrpar\ql \li0\ri0\widctlpar\wrapdefault\aspalpha\aspnum\faauto\adjustright\rin0\lin0\itap0 \rtlch\fcs1 \af0\afs20\alang1025 \ltrch\fcs0 \fs24\lang2057\langfe2057\cgrid\langnp2057\langfenp2057 {\rtlch\fcs1 \af0 _x000d__x000a_\ltrch\fcs0 \insrsid316938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5363712 \rtlch\fcs1 _x000d__x000a_\af0\afs20\alang1025 \ltrch\fcs0 \b\fs24\lang2057\langfe2057\cgrid\langnp2057\langfenp2057 {\rtlch\fcs1 \af0 \ltrch\fcs0 \cs17\b0\v\fs20\cf9\lang1024\langfe1024\loch\af1\hich\af1\dbch\af31501\noproof\insrsid15363712\charrsid6101654 {\*\bkmkstart restart}_x000d__x000a_\hich\af1\dbch\af31501\loch\f1 &lt;}{\rtlch\fcs1 \af0 \ltrch\fcs0 \cs17\b0\v\fs20\cf9\lang1024\langfe1024\loch\af1\hich\af1\dbch\af31501\noproof\insrsid15363712 \hich\af1\dbch\af31501\loch\f1 Amend}{\rtlch\fcs1 \af0 \ltrch\fcs0 _x000d__x000a_\cs17\b0\v\fs20\cf9\lang1024\langfe1024\loch\af1\hich\af1\dbch\af31501\noproof\insrsid15363712\charrsid6101654 \hich\af1\dbch\af31501\loch\f1 &gt;}{\rtlch\fcs1 \af0 \ltrch\fcs0 \insrsid15363712\charrsid6101654 Amendment\tab \tab }{\rtlch\fcs1 \af0 _x000d__x000a_\ltrch\fcs0 \cs17\b0\v\fs20\cf9\lang1024\langfe1024\loch\af1\hich\af1\dbch\af31501\noproof\insrsid15363712\charrsid6101654 \hich\af1\dbch\af31501\loch\f1 &lt;}{\rtlch\fcs1 \af0 \ltrch\fcs0 _x000d__x000a_\cs17\b0\v\fs20\cf9\lang1024\langfe1024\loch\af1\hich\af1\dbch\af31501\noproof\insrsid15363712 \hich\af1\dbch\af31501\loch\f1 NumAm&gt;}{\rtlch\fcs1 \af0 \ltrch\fcs0 \insrsid15363712\charrsid6101654 #}{\rtlch\fcs1 \af1 \ltrch\fcs0 _x000d__x000a_\cs18\v\f1\fs20\cf15\insrsid15363712\charrsid6101654 ENMIENDA@NRAM@}{\rtlch\fcs1 \af0 \ltrch\fcs0 \insrsid15363712\charrsid6101654 #}{\rtlch\fcs1 \af0 \ltrch\fcs0 _x000d__x000a_\cs17\b0\v\fs20\cf9\lang1024\langfe1024\loch\af1\hich\af1\dbch\af31501\noproof\insrsid15363712\charrsid6101654 \hich\af1\dbch\af31501\loch\f1 &lt;/}{\rtlch\fcs1 \af0 \ltrch\fcs0 _x000d__x000a_\cs17\b0\v\fs20\cf9\lang1024\langfe1024\loch\af1\hich\af1\dbch\af31501\noproof\insrsid15363712 \hich\af1\dbch\af31501\loch\f1 NumAm&gt;}{\rtlch\fcs1 \af0 \ltrch\fcs0 \insrsid15363712\charrsid6101654 _x000d__x000a_\par }\pard\plain \ltrpar\s20\ql \li0\ri0\nowidctlpar\wrapdefault\aspalpha\aspnum\faauto\adjustright\rin0\lin0\itap0\pararsid15363712 \rtlch\fcs1 \af0\afs20\alang1025 \ltrch\fcs0 \b\fs24\lang2057\langfe2057\cgrid\langnp2057\langfenp2057 {\rtlch\fcs1 \af0 _x000d__x000a_\ltrch\fcs0 \cs17\b0\v\fs20\cf9\lang1024\langfe1024\loch\af1\hich\af1\dbch\af31501\noproof\insrsid15363712\charrsid6101654 \hich\af1\dbch\af31501\loch\f1 &lt;\hich\af1\dbch\af31501\loch\f1 RepeatBlock-By&gt;}{\rtlch\fcs1 \af0 \ltrch\fcs0 _x000d__x000a_\insrsid15363712\charrsid6101654 #}{\rtlch\fcs1 \af1 \ltrch\fcs0 \cs18\v\f1\fs20\cf15\insrsid15363712\charrsid6101654 (MOD@InsideLoop()}{\rtlch\fcs1 \af0 \ltrch\fcs0 \insrsid15363712\charrsid6101654 ##}{\rtlch\fcs1 \af1 \ltrch\fcs0 _x000d__x000a_\cs18\v\f1\fs20\cf15\insrsid15363712\charrsid6101654 &gt;&gt;&gt;@[ZMEMBERSMSG]@}{\rtlch\fcs1 \af0 \ltrch\fcs0 \insrsid15363712\charrsid6101654 #}{\rtlch\fcs1 \af0 \ltrch\fcs0 _x000d__x000a_\cs17\b0\v\fs20\cf9\lang1024\langfe1024\loch\af1\hich\af1\dbch\af31501\noproof\insrsid15363712\charrsid6101654 \hich\af1\dbch\af31501\loch\f1 &lt;Members&gt;}{\rtlch\fcs1 \af0 \ltrch\fcs0 \insrsid15363712\charrsid6101654 #}{\rtlch\fcs1 \af1 \ltrch\fcs0 _x000d__x000a_\cs18\v\f1\fs20\cf15\insrsid15363712\charrsid6101654 (MOD@InsideLoop(\'a7)}{\rtlch\fcs1 \af0 \ltrch\fcs0 \insrsid15363712\charrsid6101654 #}{\rtlch\fcs1 \af0 \ltrch\fcs0 \cf10\insrsid15363712\charrsid16531131 \u9668\'3f}{\rtlch\fcs1 \af0 \ltrch\fcs0 _x000d__x000a_\insrsid15363712\charrsid6101654 #}{\rtlch\fcs1 \af1 \ltrch\fcs0 \cs18\v\f1\fs20\cf15\insrsid15363712\charrsid6101654 TVTMEMBERS\'a7@MEMBERS@}{\rtlch\fcs1 \af0 \ltrch\fcs0 \insrsid15363712\charrsid6101654 #}{\rtlch\fcs1 \af0 \ltrch\fcs0 _x000d__x000a_\cf10\insrsid15363712\charrsid16531131 \u9658\'3f}{\rtlch\fcs1 \af0 \ltrch\fcs0 \cs17\b0\v\fs20\cf9\lang1024\langfe1024\loch\af1\hich\af1\dbch\af31501\noproof\insrsid15363712\charrsid6101654 \hich\af1\dbch\af31501\loch\f1 &lt;/Members&gt;}{\rtlch\fcs1 \af0 _x000d__x000a_\ltrch\fcs0 \insrsid15363712\charrsid6101654 _x000d__x000a_\par }\pard\plain \ltrpar\ql \li0\ri0\widctlpar\wrapdefault\aspalpha\aspnum\faauto\adjustright\rin0\lin0\itap0\pararsid15363712 \rtlch\fcs1 \af0\afs20\alang1025 \ltrch\fcs0 \fs24\lang2057\langfe2057\cgrid\langnp2057\langfenp2057 {\rtlch\fcs1 \af0 \ltrch\fcs0 _x000d__x000a_\cs17\v\fs20\cf9\lang1024\langfe1024\loch\af1\hich\af1\dbch\af31501\noproof\insrsid15363712\charrsid6101654 \hich\af1\dbch\af31501\loch\f1 &lt;AuNomDe&gt;&lt;OptDel&gt;}{\rtlch\fcs1 \af0 \ltrch\fcs0 \insrsid15363712\charrsid6101654 #}{\rtlch\fcs1 \af1 \ltrch\fcs0 _x000d__x000a_\cs18\v\f1\fs20\cf15\insrsid15363712\charrsid6101654 MNU[ONBEHALFYES][NOTAPP]@CHOICE@}{\rtlch\fcs1 \af0 \ltrch\fcs0 \insrsid15363712\charrsid6101654 #}{\rtlch\fcs1 \af0 \ltrch\fcs0 _x000d__x000a_\cs17\v\fs20\cf9\lang1024\langfe1024\loch\af1\hich\af1\dbch\af31501\noproof\insrsid15363712\charrsid6101654 \hich\af1\dbch\af31501\loch\f1 &lt;/OptDel&gt;&lt;/AuNomDe&gt;}{\rtlch\fcs1 \af0 \ltrch\fcs0 \insrsid15363712\charrsid6101654 _x000d__x000a_\par &lt;&lt;&lt;}{\rtlch\fcs1 \af0 \ltrch\fcs0 \cs17\v\fs20\cf9\lang1024\langfe1024\loch\af1\hich\af1\dbch\af31501\noproof\insrsid15363712\charrsid6101654 \hich\af1\dbch\af31501\loch\f1 &lt;/RepeatBlock-By&gt;}{\rtlch\fcs1 \af0 \ltrch\fcs0 \insrsid15363712\charrsid6101654 _x000d__x000a__x000d__x000a_\par }\pard\plain \ltrpar\s20\ql \li0\ri0\nowidctlpar\wrapdefault\aspalpha\aspnum\faauto\adjustright\rin0\lin0\itap0\pararsid15363712 \rtlch\fcs1 \af0\afs20\alang1025 \ltrch\fcs0 \b\fs24\lang2057\langfe2057\cgrid\langnp2057\langfenp2057 {\rtlch\fcs1 \af0 _x000d__x000a_\ltrch\fcs0 \cs17\b0\v\fs20\cf9\lang1024\langfe1024\loch\af1\hich\af1\dbch\af31501\noproof\insrsid15363712\charrsid6101654 \hich\af1\dbch\af31501\loch\f1 &lt;DocAmend&gt;}{\rtlch\fcs1 \af0 \ltrch\fcs0 \insrsid15363712\charrsid6101654 #}{\rtlch\fcs1 \af1 _x000d__x000a_\ltrch\fcs0 \cs18\v\f1\fs20\cf15\insrsid15363712\charrsid6101654 MNU[OPTPROPOSALCOD][OPTPROPOSALCNS][OPTPROPOSALNLE]@CHOICE@CODEMNU}{\rtlch\fcs1 \af0 \ltrch\fcs0 \insrsid15363712\charrsid6101654 #}{\rtlch\fcs1 \af0 \ltrch\fcs0 _x000d__x000a_\cs17\b0\v\fs20\cf9\lang1024\langfe1024\loch\af1\hich\af1\dbch\af31501\noproof\insrsid15363712\charrsid6101654 \hich\af1\dbch\af31501\loch\f1 &lt;/DocAmend&gt;}{\rtlch\fcs1 \af0 \ltrch\fcs0 \insrsid15363712\charrsid6101654 _x000d__x000a_\par }\pard \ltrpar\s20\ql \li0\ri0\keepn\nowidctlpar\wrapdefault\aspalpha\aspnum\faauto\adjustright\rin0\lin0\itap0\pararsid15363712 {\rtlch\fcs1 \af0 \ltrch\fcs0 _x000d__x000a_\cs17\b0\v\fs20\cf9\lang1024\langfe1024\loch\af1\hich\af1\dbch\af31501\noproof\insrsid15363712\charrsid6101654 \hich\af1\dbch\af31501\loch\f1 &lt;Article&gt;}{\rtlch\fcs1 \af0 \ltrch\fcs0 \insrsid15363712\charrsid6101654 #}{\rtlch\fcs1 \af1 \ltrch\fcs0 _x000d__x000a_\cs18\v\f1\fs20\cf15\insrsid15363712\charrsid6101654 MNU[AMACTPARTYES][AMACTPARTNO]@CHOICE@AMACTMNU}{\rtlch\fcs1 \af0 \ltrch\fcs0 \insrsid15363712\charrsid6101654 #}{\rtlch\fcs1 \af0 \ltrch\fcs0 _x000d__x000a_\cs17\b0\v\fs20\cf9\lang1024\langfe1024\loch\af1\hich\af1\dbch\af31501\noproof\insrsid15363712\charrsid6101654 \hich\af1\dbch\af31501\loch\f1 &lt;/Article&gt;}{\rtlch\fcs1 \af0 \ltrch\fcs0 \insrsid15363712\charrsid6101654 _x000d__x000a_\par }\pard\plain \ltrpar\ql \li0\ri0\keepn\widctlpar\wrapdefault\aspalpha\aspnum\faauto\adjustright\rin0\lin0\itap0\pararsid15363712 \rtlch\fcs1 \af0\afs20\alang1025 \ltrch\fcs0 \fs24\lang2057\langfe2057\cgrid\langnp2057\langfenp2057 {\rtlch\fcs1 \af0 _x000d__x000a_\ltrch\fcs0 \cs17\v\fs20\cf9\lang1024\langfe1024\loch\af1\hich\af1\dbch\af31501\noproof\insrsid15363712\charrsid6101654 \hich\af1\dbch\af31501\loch\f1 &lt;DocAmend2&gt;&lt;OptDel&gt;}{\rtlch\fcs1 \af0 \ltrch\fcs0 \insrsid15363712\charrsid6101654 #}{\rtlch\fcs1 \af1 _x000d__x000a_\ltrch\fcs0 \cs18\v\f1\fs20\cf15\insrsid15363712\charrsid6101654 MNU[OPTNRACTYES][NOTAPP]@CHOICE@AMACTMNU}{\rtlch\fcs1 \af0 \ltrch\fcs0 \insrsid15363712\charrsid6101654 #}{\rtlch\fcs1 \af0 \ltrch\fcs0 _x000d__x000a_\cs17\v\fs20\cf9\lang1024\langfe1024\loch\af1\hich\af1\dbch\af31501\noproof\insrsid15363712\charrsid6101654 \hich\af1\dbch\af31501\loch\f1 &lt;/OptDel&gt;&lt;/DocAmend2&gt;}{\rtlch\fcs1 \af0 \ltrch\fcs0 \insrsid15363712\charrsid6101654 _x000d__x000a_\par }\pard \ltrpar\ql \li0\ri0\widctlpar\wrapdefault\aspalpha\aspnum\faauto\adjustright\rin0\lin0\itap0\pararsid15363712 {\rtlch\fcs1 \af0 \ltrch\fcs0 \cs17\v\fs20\cf9\lang1024\langfe1024\loch\af1\hich\af1\dbch\af31501\noproof\insrsid15363712\charrsid6101654 _x000d__x000a_\hich\af1\dbch\af31501\loch\f1 &lt;Article2&gt;&lt;OptDel&gt;}{\rtlch\fcs1 \af0 \ltrch\fcs0 \insrsid15363712\charrsid6101654 #}{\rtlch\fcs1 \af1 \ltrch\fcs0 \cs18\v\f1\fs20\cf15\insrsid15363712\charrsid6101654 MNU[OPTACTPARTYES][NOTAPP]@CHOICE@AMACTMNU}{\rtlch\fcs1 _x000d__x000a_\af0 \ltrch\fcs0 \insrsid15363712\charrsid6101654 #}{\rtlch\fcs1 \af0 \ltrch\fcs0 \cs17\v\fs20\cf9\lang1024\langfe1024\loch\af1\hich\af1\dbch\af31501\noproof\insrsid15363712\charrsid6101654 \hich\af1\dbch\af31501\loch\f1 &lt;/OptDel&gt;&lt;/Article2&gt;}{\rtlch\fcs1 _x000d__x000a_\af0 \ltrch\fcs0 \insrsid15363712\charrsid6101654 _x000d__x000a_\par \ltrrow}\trowd \irow0\irowband0\ltrrow\ts11\trqc\trgaph340\trleft0\trftsWidth3\trwWidth9752\trftsWidthB3\trpaddl340\trpaddr340\trpaddfl3\trpaddft3\trpaddfb3\trpaddfr3\tblind0\tblindtype3 \clvertalt\clbrdrt\brdrtbl \clbrdrl\brdrtbl \clbrdrb\brdrtbl _x000d__x000a_\clbrdrr\brdrtbl \cltxlrtb\clftsWidth3\clwWidth9752\clshdrawnil \cellx9752\pard\plain \ltrpar\ql \li0\ri0\keepn\widctlpar\intbl\wrapdefault\aspalpha\aspnum\faauto\adjustright\rin0\lin0\pararsid10630121 \rtlch\fcs1 \af0\afs20\alang1025 \ltrch\fcs0 _x000d__x000a_\fs24\lang2057\langfe2057\cgrid\langnp2057\langfenp2057 {\rtlch\fcs1 \af0 \ltrch\fcs0 \insrsid15363712\charrsid6101654 \cell }\pard\plain \ltrpar\ql \li0\ri0\widctlpar\intbl\wrapdefault\aspalpha\aspnum\faauto\adjustright\rin0\lin0 \rtlch\fcs1 _x000d__x000a_\af0\afs20\alang1025 \ltrch\fcs0 \fs24\lang2057\langfe2057\cgrid\langnp2057\langfenp2057 {\rtlch\fcs1 \af0 \ltrch\fcs0 \insrsid15363712\charrsid6101654 \trowd \irow0\irowband0\ltrrow_x000d__x000a_\ts11\trqc\trgaph340\trleft0\trftsWidth3\trwWidth9752\trftsWidthB3\trpaddl340\trpaddr340\trpaddfl3\trpaddft3\trpaddfb3\trpaddfr3\tblind0\tblindtype3 \clvertalt\clbrdrt\brdrtbl \clbrdrl\brdrtbl \clbrdrb\brdrtbl \clbrdrr\brdrtbl _x000d__x000a_\cltxlrtb\clftsWidth3\clwWidth9752\clshdrawnil \cellx9752\row \ltrrow}\trowd \irow1\irowband1\ltrrow\ts11\trqc\trgaph340\trleft0\trftsWidth3\trwWidth9752\trftsWidthB3\trpaddl340\trpaddr340\trpaddfl3\trpaddft3\trpaddfb3\trpaddfr3\tblind0\tblindtype3 _x000d__x000a_\clvertalt\clbrdrt\brdrtbl \clbrdrl\brdrtbl \clbrdrb\brdrtbl \clbrdrr\brdrtbl \cltxlrtb\clftsWidth3\clwWidth4876\clshdrawnil \cellx4876\clvertalt\clbrdrt\brdrtbl \clbrdrl\brdrtbl \clbrdrb\brdrtbl \clbrdrr\brdrtbl _x000d__x000a_\cltxlrtb\clftsWidth3\clwWidth4876\clshdrawnil \cellx9752\pard\plain \ltrpar\s25\qc \li0\ri0\sa240\keepn\nowidctlpar\intbl\wrapdefault\aspalpha\aspnum\faauto\adjustright\rin0\lin0\pararsid10630121 \rtlch\fcs1 \af0\afs20\alang1025 \ltrch\fcs0 _x000d__x000a_\i\fs24\lang2057\langfe2057\cgrid\langnp2057\langfenp2057 {\rtlch\fcs1 \af0 \ltrch\fcs0 \insrsid15363712\charrsid6101654 #}{\rtlch\fcs1 \af1 \ltrch\fcs0 \cs18\v\f1\fs20\cf15\insrsid15363712\charrsid6101654 MNU[OPTLEFTAMACT][LEFTPROP]@CHOICE@AMACTMNU}{_x000d__x000a_\rtlch\fcs1 \af0 \ltrch\fcs0 \insrsid15363712\charrsid6101654 #\cell Amendment\cell }\pard\plain \ltrpar\ql \li0\ri0\widctlpar\intbl\wrapdefault\aspalpha\aspnum\faauto\adjustright\rin0\lin0 \rtlch\fcs1 \af0\afs20\alang1025 \ltrch\fcs0 _x000d__x000a_\fs24\lang2057\langfe2057\cgrid\langnp2057\langfenp2057 {\rtlch\fcs1 \af0 \ltrch\fcs0 \insrsid15363712\charrsid6101654 \trowd \irow1\irowband1\ltrrow_x000d__x000a_\ts11\trqc\trgaph340\trleft0\trftsWidth3\trwWidth9752\trftsWidthB3\trpaddl340\trpaddr340\trpaddfl3\trpaddft3\trpaddfb3\trpaddfr3\tblind0\tblindtype3 \clvertalt\clbrdrt\brdrtbl \clbrdrl\brdrtbl \clbrdrb\brdrtbl \clbrdrr\brdrtbl _x000d__x000a_\cltxlrtb\clftsWidth3\clwWidth4876\clshdrawnil \cellx4876\clvertalt\clbrdrt\brdrtbl \clbrdrl\brdrtbl \clbrdrb\brdrtbl \clbrdrr\brdrtbl \cltxlrtb\clftsWidth3\clwWidth4876\clshdrawnil \cellx9752\row \ltrrow}\pard\plain \ltrpar_x000d__x000a_\s19\ql \li0\ri0\sa120\nowidctlpar\intbl\wrapdefault\aspalpha\aspnum\faauto\adjustright\rin0\lin0\pararsid12024389 \rtlch\fcs1 \af0\afs20\alang1025 \ltrch\fcs0 \fs24\lang2057\langfe2057\cgrid\langnp2057\langfenp2057 {\rtlch\fcs1 \af0 \ltrch\fcs0 _x000d__x000a_\insrsid15363712\charrsid6101654 ##\cell ##}{\rtlch\fcs1 \af0\afs24 \ltrch\fcs0 \insrsid15363712\charrsid6101654 \cell }\pard\plain \ltrpar\ql \li0\ri0\widctlpar\intbl\wrapdefault\aspalpha\aspnum\faauto\adjustright\rin0\lin0 \rtlch\fcs1 _x000d__x000a_\af0\afs20\alang1025 \ltrch\fcs0 \fs24\lang2057\langfe2057\cgrid\langnp2057\langfenp2057 {\rtlch\fcs1 \af0 \ltrch\fcs0 \insrsid15363712\charrsid6101654 \trowd \irow2\irowband2\lastrow \ltrrow_x000d__x000a_\ts11\trqc\trgaph340\trleft0\trftsWidth3\trwWidth9752\trftsWidthB3\trpaddl340\trpaddr340\trpaddfl3\trpaddft3\trpaddfb3\trpaddfr3\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plain \ltrpar_x000d__x000a_\s24\qr \li0\ri0\sb240\sa240\nowidctlpar\wrapdefault\aspalpha\aspnum\faauto\adjustright\rin0\lin0\itap0\pararsid15363712 \rtlch\fcs1 \af0\afs20\alang1025 \ltrch\fcs0 \fs24\lang2057\langfe2057\cgrid\langnp2057\langfenp2057 {\rtlch\fcs1 \af0 \ltrch\fcs0 _x000d__x000a_\insrsid15363712\charrsid6101654 Or. }{\rtlch\fcs1 \af0 \ltrch\fcs0 \cs17\v\fs20\cf9\lang1024\langfe1024\loch\af1\hich\af1\dbch\af31501\noproof\insrsid15363712\charrsid6101654 \hich\af1\dbch\af31501\loch\f1 &lt;Original&gt;}{\rtlch\fcs1 \af0 \ltrch\fcs0 _x000d__x000a_\insrsid15363712\charrsid6101654 #}{\rtlch\fcs1 \af1 \ltrch\fcs0 \cs18\v\f1\fs20\cf15\insrsid15363712\charrsid6101654 KEY(MAIN/LANGMIN)sh@ORLANGMSG@}{\rtlch\fcs1 \af0 \ltrch\fcs0 \insrsid15363712\charrsid6101654 #}{\rtlch\fcs1 \af0 \ltrch\fcs0 _x000d__x000a_\cs17\v\fs20\cf9\lang1024\langfe1024\loch\af1\hich\af1\dbch\af31501\noproof\insrsid15363712\charrsid6101654 \hich\af1\dbch\af31501\loch\f1 &lt;/Original&gt;}{\rtlch\fcs1 \af0 \ltrch\fcs0 \insrsid15363712\charrsid6101654 _x000d__x000a_\par }\pard\plain \ltrpar\s22\qc \li0\ri0\sb240\sa240\nowidctlpar\wrapdefault\aspalpha\aspnum\faauto\adjustright\rin0\lin0\itap0\pararsid15363712 \rtlch\fcs1 \af0\afs20\alang1025 \ltrch\fcs0 \i\fs24\lang2057\langfe2057\cgrid\langnp2057\langfenp2057 {_x000d__x000a_\rtlch\fcs1 \af0 \ltrch\fcs0 \cs17\i0\v\fs20\cf9\lang1024\langfe1024\loch\af1\hich\af1\dbch\af31501\noproof\insrsid15363712\charrsid6101654 \hich\af1\dbch\af31501\loch\f1 &lt;OptDel&gt;}{\rtlch\fcs1 \af0 \ltrch\fcs0 \insrsid15363712\charrsid6101654 #}{_x000d__x000a_\rtlch\fcs1 \af1 \ltrch\fcs0 \cs18\v\f1\fs20\cf15\insrsid15363712\charrsid6101654 MNU[CROSSREFNO][CROSSREFYES]@CHOICE@}{\rtlch\fcs1 \af0 \ltrch\fcs0 \insrsid15363712\charrsid6101654 #}{\rtlch\fcs1 \af0 \ltrch\fcs0 _x000d__x000a_\cs17\i0\v\fs20\cf9\lang1024\langfe1024\loch\af1\hich\af1\dbch\af31501\noproof\insrsid15363712\charrsid6101654 \hich\af1\dbch\af31501\loch\f1 &lt;/OptDel&gt;}{\rtlch\fcs1 \af0 \ltrch\fcs0 \insrsid15363712\charrsid6101654 _x000d__x000a_\par }\pard\plain \ltrpar\s23\qc \li0\ri0\sb240\sa240\keepn\nowidctlpar\wrapdefault\aspalpha\aspnum\faauto\adjustright\rin0\lin0\itap0\pararsid15363712 \rtlch\fcs1 \af0\afs20\alang1025 \ltrch\fcs0 \i\fs24\lang2057\langfe2057\cgrid\langnp2057\langfenp2057 {_x000d__x000a_\rtlch\fcs1 \af0 \ltrch\fcs0 \cs17\i0\v\fs20\cf9\lang1024\langfe1024\loch\af1\hich\af1\dbch\af31501\noproof\insrsid15363712\charrsid6101654 \hich\af1\dbch\af31501\loch\f1 &lt;TitreJust&gt;}{\rtlch\fcs1 \af0 \ltrch\fcs0 \insrsid15363712\charrsid6101654 _x000d__x000a_Justification}{\rtlch\fcs1 \af0 \ltrch\fcs0 \cs17\i0\v\fs20\cf9\lang1024\langfe1024\loch\af1\hich\af1\dbch\af31501\noproof\insrsid15363712\charrsid6101654 \hich\af1\dbch\af31501\loch\f1 &lt;/TitreJust&gt;}{\rtlch\fcs1 \af0 \ltrch\fcs0 _x000d__x000a_\insrsid15363712\charrsid6101654 _x000d__x000a_\par }\pard\plain \ltrpar\s21\ql \li0\ri0\sa240\nowidctlpar\wrapdefault\aspalpha\aspnum\faauto\adjustright\rin0\lin0\itap0\pararsid15363712 \rtlch\fcs1 \af0\afs20\alang1025 \ltrch\fcs0 \i\fs24\lang2057\langfe2057\cgrid\langnp2057\langfenp2057 {\rtlch\fcs1 _x000d__x000a_\af0 \ltrch\fcs0 \cs17\i0\v\fs20\cf9\lang1024\langfe1024\loch\af1\hich\af1\dbch\af31501\noproof\insrsid15363712\charrsid6101654 \hich\af1\dbch\af31501\loch\f1 &lt;OptDelPrev&gt;}{\rtlch\fcs1 \af0 \ltrch\fcs0 \insrsid15363712\charrsid6101654 #}{\rtlch\fcs1 \af1 _x000d__x000a_\ltrch\fcs0 \cs18\v\f1\fs20\cf15\insrsid15363712\charrsid6101654 MNU[TEXTJUSTYES][TEXTJUSTNO]@CHOICE@}{\rtlch\fcs1 \af0 \ltrch\fcs0 \insrsid15363712\charrsid6101654 #}{\rtlch\fcs1 \af0 \ltrch\fcs0 _x000d__x000a_\cs17\i0\v\fs20\cf9\lang1024\langfe1024\loch\af1\hich\af1\dbch\af31501\noproof\insrsid15363712\charrsid6101654 \hich\af1\dbch\af31501\loch\f1 &lt;/OptDelPrev&gt;}{\rtlch\fcs1 \af0 \ltrch\fcs0 \insrsid15363712\charrsid6101654 _x000d__x000a_\par }\pard\plain \ltrpar\ql \li0\ri0\widctlpar\wrapdefault\aspalpha\aspnum\faauto\adjustright\rin0\lin0\itap0\pararsid15363712 \rtlch\fcs1 \af0\afs20\alang1025 \ltrch\fcs0 \fs24\lang2057\langfe2057\cgrid\langnp2057\langfenp2057 {\rtlch\fcs1 \af0 \ltrch\fcs0 _x000d__x000a_\cs17\v\fs20\cf9\lang1024\langfe1024\loch\af1\hich\af1\dbch\af31501\noproof\insrsid15363712\charrsid6101654 \hich\af1\dbch\af31501\loch\f1 &lt;/}{\rtlch\fcs1 \af0 \ltrch\fcs0 _x000d__x000a_\cs17\v\fs20\cf9\lang1024\langfe1024\loch\af1\hich\af1\dbch\af31501\noproof\insrsid15363712 \hich\af1\dbch\af31501\loch\f1 Amend}{\rtlch\fcs1 \af0 \ltrch\fcs0 _x000d__x000a_\cs17\v\fs20\cf9\lang1024\langfe1024\loch\af1\hich\af1\dbch\af31501\noproof\insrsid15363712\charrsid6101654 \hich\af1\dbch\af31501\loch\f1 &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8_x000d__x000a_a7a0e183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278"/>
    <w:docVar w:name="TVTACTPART" w:val="Annex I – Section 1.2.1.4. – Table 1.3"/>
    <w:docVar w:name="TVTAMACTPART" w:val="Annex I – Paragraph 1 – point 2"/>
    <w:docVar w:name="TVTMEMBERS1" w:val="Pietro Fiocchi"/>
    <w:docVar w:name="TXTAUTHOR" w:val="Maria Spyraki"/>
    <w:docVar w:name="TXTLANGUE" w:val="EN"/>
    <w:docVar w:name="TXTLANGUEMIN" w:val="en"/>
    <w:docVar w:name="TXTNRC" w:val="0433/2022"/>
    <w:docVar w:name="TXTNRCOM" w:val="(2022)0748"/>
    <w:docVar w:name="TXTNRFIRSTAM" w:val="296"/>
    <w:docVar w:name="TXTNRLASTAM" w:val="329"/>
    <w:docVar w:name="TXTNRPE" w:val="749.005"/>
    <w:docVar w:name="TXTNRPE2" w:val="745.493"/>
    <w:docVar w:name="TXTNRPROC" w:val="2022/0432"/>
    <w:docVar w:name="TXTNRREG" w:val="(EU) 1272/2008"/>
    <w:docVar w:name="TXTPEorAP" w:val="PE"/>
    <w:docVar w:name="TXTROUTE" w:val="AM\1278747EN.docx"/>
    <w:docVar w:name="TXTTITLE" w:val="proposal for a regulation of the European Parliament and of the Council amending Regulation (EC) No 1272/2008 of the European Parliament and of the Council on classification, labelling and packaging of substances and mixtures"/>
    <w:docVar w:name="TXTVERSION" w:val="01-00"/>
    <w:docVar w:name="TXTVERSION2" w:val="01-00"/>
  </w:docVars>
  <w:rsids>
    <w:rsidRoot w:val="005D1A96"/>
    <w:rsid w:val="000111BD"/>
    <w:rsid w:val="00073830"/>
    <w:rsid w:val="00075DBE"/>
    <w:rsid w:val="000B0781"/>
    <w:rsid w:val="000D446F"/>
    <w:rsid w:val="000E7234"/>
    <w:rsid w:val="000F2A80"/>
    <w:rsid w:val="000F7815"/>
    <w:rsid w:val="00126BC4"/>
    <w:rsid w:val="00131AF3"/>
    <w:rsid w:val="00150057"/>
    <w:rsid w:val="00151B6F"/>
    <w:rsid w:val="00166CCB"/>
    <w:rsid w:val="00170904"/>
    <w:rsid w:val="001809DD"/>
    <w:rsid w:val="001A4802"/>
    <w:rsid w:val="001B761C"/>
    <w:rsid w:val="001C2054"/>
    <w:rsid w:val="001C502E"/>
    <w:rsid w:val="001D13C9"/>
    <w:rsid w:val="001D5CC4"/>
    <w:rsid w:val="001D7A49"/>
    <w:rsid w:val="001F0FDD"/>
    <w:rsid w:val="0020367C"/>
    <w:rsid w:val="00222325"/>
    <w:rsid w:val="00231EA7"/>
    <w:rsid w:val="00236619"/>
    <w:rsid w:val="00241736"/>
    <w:rsid w:val="002574CB"/>
    <w:rsid w:val="00273BFE"/>
    <w:rsid w:val="00280EA6"/>
    <w:rsid w:val="002A1C82"/>
    <w:rsid w:val="002A1DF5"/>
    <w:rsid w:val="002B6A7B"/>
    <w:rsid w:val="002C5761"/>
    <w:rsid w:val="002C7DE8"/>
    <w:rsid w:val="002E3F68"/>
    <w:rsid w:val="002E4311"/>
    <w:rsid w:val="003003A7"/>
    <w:rsid w:val="00315664"/>
    <w:rsid w:val="00322475"/>
    <w:rsid w:val="00363AD3"/>
    <w:rsid w:val="003700A4"/>
    <w:rsid w:val="003743DE"/>
    <w:rsid w:val="0037660F"/>
    <w:rsid w:val="00384E84"/>
    <w:rsid w:val="0038706C"/>
    <w:rsid w:val="003923F7"/>
    <w:rsid w:val="003A1AA6"/>
    <w:rsid w:val="003A5102"/>
    <w:rsid w:val="003C6E39"/>
    <w:rsid w:val="003D466C"/>
    <w:rsid w:val="003D70F2"/>
    <w:rsid w:val="003E08BF"/>
    <w:rsid w:val="003E43AC"/>
    <w:rsid w:val="003F21EB"/>
    <w:rsid w:val="003F3B0C"/>
    <w:rsid w:val="004213F4"/>
    <w:rsid w:val="00422BB2"/>
    <w:rsid w:val="004367B3"/>
    <w:rsid w:val="00441413"/>
    <w:rsid w:val="00441D7D"/>
    <w:rsid w:val="00447C52"/>
    <w:rsid w:val="00460B84"/>
    <w:rsid w:val="00461E32"/>
    <w:rsid w:val="00464338"/>
    <w:rsid w:val="00491331"/>
    <w:rsid w:val="00495E20"/>
    <w:rsid w:val="004E0AAC"/>
    <w:rsid w:val="004E1C4C"/>
    <w:rsid w:val="004F03F0"/>
    <w:rsid w:val="004F2903"/>
    <w:rsid w:val="005246D8"/>
    <w:rsid w:val="005430CB"/>
    <w:rsid w:val="00547F73"/>
    <w:rsid w:val="00557617"/>
    <w:rsid w:val="00571479"/>
    <w:rsid w:val="005A7205"/>
    <w:rsid w:val="005A7EB4"/>
    <w:rsid w:val="005B32E3"/>
    <w:rsid w:val="005D1A96"/>
    <w:rsid w:val="005D536B"/>
    <w:rsid w:val="005E50C2"/>
    <w:rsid w:val="00607ABE"/>
    <w:rsid w:val="006337D4"/>
    <w:rsid w:val="00637384"/>
    <w:rsid w:val="0066168A"/>
    <w:rsid w:val="00665DDA"/>
    <w:rsid w:val="00672807"/>
    <w:rsid w:val="006746CD"/>
    <w:rsid w:val="00687070"/>
    <w:rsid w:val="006923E6"/>
    <w:rsid w:val="00695CC1"/>
    <w:rsid w:val="006965BE"/>
    <w:rsid w:val="006A2838"/>
    <w:rsid w:val="006B4B58"/>
    <w:rsid w:val="006B6438"/>
    <w:rsid w:val="006D6B15"/>
    <w:rsid w:val="006F3F81"/>
    <w:rsid w:val="006F4B73"/>
    <w:rsid w:val="00702F62"/>
    <w:rsid w:val="007059E9"/>
    <w:rsid w:val="00706049"/>
    <w:rsid w:val="007152AF"/>
    <w:rsid w:val="00715ED3"/>
    <w:rsid w:val="00736FBA"/>
    <w:rsid w:val="0074160E"/>
    <w:rsid w:val="007659AC"/>
    <w:rsid w:val="0079060C"/>
    <w:rsid w:val="007A42AB"/>
    <w:rsid w:val="007C71DE"/>
    <w:rsid w:val="00822C94"/>
    <w:rsid w:val="008363E4"/>
    <w:rsid w:val="00851460"/>
    <w:rsid w:val="0087052C"/>
    <w:rsid w:val="00870CF2"/>
    <w:rsid w:val="00874862"/>
    <w:rsid w:val="00875A9C"/>
    <w:rsid w:val="00887FDC"/>
    <w:rsid w:val="008A0DB4"/>
    <w:rsid w:val="008B251A"/>
    <w:rsid w:val="008B629B"/>
    <w:rsid w:val="008C0B01"/>
    <w:rsid w:val="008D6D06"/>
    <w:rsid w:val="008F0DDD"/>
    <w:rsid w:val="00900CAE"/>
    <w:rsid w:val="00904AD5"/>
    <w:rsid w:val="00907CCA"/>
    <w:rsid w:val="009154FF"/>
    <w:rsid w:val="00917A85"/>
    <w:rsid w:val="0095134D"/>
    <w:rsid w:val="0095780B"/>
    <w:rsid w:val="00966038"/>
    <w:rsid w:val="009A65D8"/>
    <w:rsid w:val="009B0305"/>
    <w:rsid w:val="009E37E7"/>
    <w:rsid w:val="009F230F"/>
    <w:rsid w:val="00A15973"/>
    <w:rsid w:val="00A233E9"/>
    <w:rsid w:val="00A33B38"/>
    <w:rsid w:val="00A439C1"/>
    <w:rsid w:val="00A46736"/>
    <w:rsid w:val="00A507FC"/>
    <w:rsid w:val="00A5426B"/>
    <w:rsid w:val="00A7606E"/>
    <w:rsid w:val="00A845EF"/>
    <w:rsid w:val="00A84E16"/>
    <w:rsid w:val="00A93389"/>
    <w:rsid w:val="00A93F8C"/>
    <w:rsid w:val="00AA0426"/>
    <w:rsid w:val="00AB0AEA"/>
    <w:rsid w:val="00AB74D6"/>
    <w:rsid w:val="00AC7149"/>
    <w:rsid w:val="00AD730A"/>
    <w:rsid w:val="00AE4459"/>
    <w:rsid w:val="00AF25FC"/>
    <w:rsid w:val="00AF2819"/>
    <w:rsid w:val="00B0638A"/>
    <w:rsid w:val="00B10564"/>
    <w:rsid w:val="00B41B4D"/>
    <w:rsid w:val="00B433A5"/>
    <w:rsid w:val="00B77A45"/>
    <w:rsid w:val="00B8066A"/>
    <w:rsid w:val="00B85286"/>
    <w:rsid w:val="00B90B7F"/>
    <w:rsid w:val="00B9188F"/>
    <w:rsid w:val="00B973E6"/>
    <w:rsid w:val="00BA48D2"/>
    <w:rsid w:val="00BC1B1F"/>
    <w:rsid w:val="00BE0C84"/>
    <w:rsid w:val="00BE3545"/>
    <w:rsid w:val="00BE5062"/>
    <w:rsid w:val="00BE7F3A"/>
    <w:rsid w:val="00BF57D9"/>
    <w:rsid w:val="00C10F61"/>
    <w:rsid w:val="00C22CC4"/>
    <w:rsid w:val="00C2336C"/>
    <w:rsid w:val="00C25EF2"/>
    <w:rsid w:val="00C35E35"/>
    <w:rsid w:val="00C41E32"/>
    <w:rsid w:val="00C44727"/>
    <w:rsid w:val="00C92118"/>
    <w:rsid w:val="00C92798"/>
    <w:rsid w:val="00CB34F1"/>
    <w:rsid w:val="00CB7B07"/>
    <w:rsid w:val="00CC3983"/>
    <w:rsid w:val="00D00CC7"/>
    <w:rsid w:val="00D100D1"/>
    <w:rsid w:val="00D14FCE"/>
    <w:rsid w:val="00D15308"/>
    <w:rsid w:val="00D1583C"/>
    <w:rsid w:val="00D15D1E"/>
    <w:rsid w:val="00D42398"/>
    <w:rsid w:val="00D44842"/>
    <w:rsid w:val="00D560C7"/>
    <w:rsid w:val="00D677D5"/>
    <w:rsid w:val="00D755F1"/>
    <w:rsid w:val="00D767AC"/>
    <w:rsid w:val="00D82FCC"/>
    <w:rsid w:val="00D87B31"/>
    <w:rsid w:val="00DB429F"/>
    <w:rsid w:val="00DB65C2"/>
    <w:rsid w:val="00DC4160"/>
    <w:rsid w:val="00DC6A1B"/>
    <w:rsid w:val="00DE672F"/>
    <w:rsid w:val="00E15A86"/>
    <w:rsid w:val="00E256E3"/>
    <w:rsid w:val="00E25DC5"/>
    <w:rsid w:val="00E44BB0"/>
    <w:rsid w:val="00E471BE"/>
    <w:rsid w:val="00E56E23"/>
    <w:rsid w:val="00E57F50"/>
    <w:rsid w:val="00E660E2"/>
    <w:rsid w:val="00EA25AE"/>
    <w:rsid w:val="00EB3A71"/>
    <w:rsid w:val="00EE011D"/>
    <w:rsid w:val="00EE1B39"/>
    <w:rsid w:val="00EE3E0D"/>
    <w:rsid w:val="00EF03A3"/>
    <w:rsid w:val="00EF11AD"/>
    <w:rsid w:val="00F023E9"/>
    <w:rsid w:val="00F27170"/>
    <w:rsid w:val="00F436A1"/>
    <w:rsid w:val="00F459F7"/>
    <w:rsid w:val="00F92B49"/>
    <w:rsid w:val="00FA192C"/>
    <w:rsid w:val="00FC1B08"/>
    <w:rsid w:val="00FC3EBB"/>
    <w:rsid w:val="00FD05BD"/>
    <w:rsid w:val="00FD675F"/>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EFEDF"/>
  <w15:chartTrackingRefBased/>
  <w15:docId w15:val="{8EAE30A2-9312-4F09-93FB-40624062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link w:val="Heading8Char"/>
    <w:uiPriority w:val="9"/>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3A1AA6"/>
    <w:rPr>
      <w:rFonts w:ascii="Arial" w:hAnsi="Arial"/>
      <w:i/>
      <w:sz w:val="24"/>
    </w:rPr>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222325"/>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character" w:customStyle="1" w:styleId="NormalBoldChar">
    <w:name w:val="NormalBold Char"/>
    <w:basedOn w:val="DefaultParagraphFont"/>
    <w:link w:val="NormalBold"/>
    <w:rsid w:val="00F023E9"/>
    <w:rPr>
      <w:b/>
      <w:sz w:val="24"/>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sz w:val="32"/>
      <w:szCs w:val="22"/>
    </w:rPr>
  </w:style>
  <w:style w:type="paragraph" w:customStyle="1" w:styleId="CoverNormal24a">
    <w:name w:val="CoverNormal24a"/>
    <w:basedOn w:val="Normal"/>
    <w:rsid w:val="00EA25AE"/>
    <w:pPr>
      <w:spacing w:after="480"/>
      <w:ind w:left="1417"/>
    </w:pPr>
  </w:style>
  <w:style w:type="paragraph" w:customStyle="1" w:styleId="AmCrossRef">
    <w:name w:val="AmCrossRef"/>
    <w:basedOn w:val="Normal"/>
    <w:rsid w:val="00A233E9"/>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AA0426"/>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D42398"/>
    <w:pPr>
      <w:tabs>
        <w:tab w:val="center" w:pos="4513"/>
        <w:tab w:val="right" w:pos="9026"/>
      </w:tabs>
    </w:pPr>
  </w:style>
  <w:style w:type="character" w:customStyle="1" w:styleId="HeaderChar">
    <w:name w:val="Header Char"/>
    <w:basedOn w:val="DefaultParagraphFont"/>
    <w:link w:val="Header"/>
    <w:semiHidden/>
    <w:rsid w:val="00D42398"/>
    <w:rPr>
      <w:sz w:val="24"/>
    </w:rPr>
  </w:style>
  <w:style w:type="paragraph" w:customStyle="1" w:styleId="CoverDocType24a">
    <w:name w:val="CoverDocType24a"/>
    <w:basedOn w:val="Normal"/>
    <w:rsid w:val="0020367C"/>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aliases w:val="Document Table,CV1,TabelEcorys,HTG,Deloitte,Simple table,Table Grid IDEA,TabelrasterTNO,Tabellengitternetz,Gena,Table Definitions Grid,tt,Table Definitions Grid1,Deloitte Table Grid,Table Definitions Grid2,Table Definitions Grid11"/>
    <w:basedOn w:val="TableNormal"/>
    <w:qFormat/>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paragraph" w:customStyle="1" w:styleId="EPFooter">
    <w:name w:val="EPFooter"/>
    <w:basedOn w:val="Normal"/>
    <w:rsid w:val="00EA25AE"/>
    <w:pPr>
      <w:tabs>
        <w:tab w:val="center" w:pos="4535"/>
        <w:tab w:val="right" w:pos="9071"/>
      </w:tabs>
      <w:spacing w:before="240" w:after="240"/>
    </w:pPr>
    <w:rPr>
      <w:color w:val="010000"/>
      <w:sz w:val="22"/>
    </w:rPr>
  </w:style>
  <w:style w:type="paragraph" w:styleId="ListNumber">
    <w:name w:val="List Number"/>
    <w:basedOn w:val="Normal"/>
    <w:rsid w:val="00715ED3"/>
    <w:pPr>
      <w:widowControl/>
      <w:numPr>
        <w:numId w:val="41"/>
      </w:numPr>
      <w:spacing w:before="120" w:after="120"/>
      <w:jc w:val="both"/>
    </w:pPr>
    <w:rPr>
      <w:szCs w:val="22"/>
      <w:lang w:eastAsia="de-DE"/>
    </w:rPr>
  </w:style>
  <w:style w:type="paragraph" w:customStyle="1" w:styleId="ListNumberLevel2">
    <w:name w:val="List Number (Level 2)"/>
    <w:basedOn w:val="Normal"/>
    <w:rsid w:val="00715ED3"/>
    <w:pPr>
      <w:widowControl/>
      <w:numPr>
        <w:ilvl w:val="1"/>
        <w:numId w:val="41"/>
      </w:numPr>
      <w:spacing w:before="120" w:after="120"/>
      <w:jc w:val="both"/>
    </w:pPr>
    <w:rPr>
      <w:szCs w:val="22"/>
      <w:lang w:eastAsia="de-DE"/>
    </w:rPr>
  </w:style>
  <w:style w:type="paragraph" w:customStyle="1" w:styleId="ListNumberLevel3">
    <w:name w:val="List Number (Level 3)"/>
    <w:basedOn w:val="Normal"/>
    <w:rsid w:val="00715ED3"/>
    <w:pPr>
      <w:widowControl/>
      <w:tabs>
        <w:tab w:val="num" w:pos="2126"/>
      </w:tabs>
      <w:spacing w:before="120" w:after="120"/>
      <w:ind w:left="2126" w:hanging="709"/>
      <w:jc w:val="both"/>
    </w:pPr>
    <w:rPr>
      <w:szCs w:val="22"/>
      <w:lang w:eastAsia="de-DE"/>
    </w:rPr>
  </w:style>
  <w:style w:type="paragraph" w:customStyle="1" w:styleId="ListNumberLevel4">
    <w:name w:val="List Number (Level 4)"/>
    <w:basedOn w:val="Normal"/>
    <w:rsid w:val="00715ED3"/>
    <w:pPr>
      <w:widowControl/>
      <w:tabs>
        <w:tab w:val="num" w:pos="2835"/>
      </w:tabs>
      <w:spacing w:before="120" w:after="120"/>
      <w:ind w:left="2835" w:hanging="709"/>
      <w:jc w:val="both"/>
    </w:pPr>
    <w:rPr>
      <w:szCs w:val="22"/>
      <w:lang w:eastAsia="de-DE"/>
    </w:rPr>
  </w:style>
  <w:style w:type="paragraph" w:customStyle="1" w:styleId="TableTitle">
    <w:name w:val="Table Title"/>
    <w:basedOn w:val="Normal"/>
    <w:next w:val="Normal"/>
    <w:rsid w:val="003A1AA6"/>
    <w:pPr>
      <w:widowControl/>
      <w:spacing w:before="120" w:after="120"/>
      <w:jc w:val="center"/>
    </w:pPr>
    <w:rPr>
      <w:rFonts w:eastAsiaTheme="minorHAnsi"/>
      <w:b/>
      <w:szCs w:val="22"/>
      <w:lang w:eastAsia="en-US"/>
    </w:rPr>
  </w:style>
  <w:style w:type="paragraph" w:customStyle="1" w:styleId="Normal6">
    <w:name w:val="Normal6"/>
    <w:basedOn w:val="Normal"/>
    <w:link w:val="Normal6Char"/>
    <w:rsid w:val="00F023E9"/>
    <w:pPr>
      <w:spacing w:after="120"/>
    </w:pPr>
    <w:rPr>
      <w:lang w:val="fr-FR"/>
    </w:rPr>
  </w:style>
  <w:style w:type="character" w:customStyle="1" w:styleId="Normal6Char">
    <w:name w:val="Normal6 Char"/>
    <w:basedOn w:val="DefaultParagraphFont"/>
    <w:link w:val="Normal6"/>
    <w:rsid w:val="00F023E9"/>
    <w:rPr>
      <w:sz w:val="24"/>
      <w:lang w:val="fr-FR"/>
    </w:rPr>
  </w:style>
  <w:style w:type="paragraph" w:customStyle="1" w:styleId="Normal12Italic">
    <w:name w:val="Normal12Italic"/>
    <w:basedOn w:val="Normal"/>
    <w:rsid w:val="00F023E9"/>
    <w:pPr>
      <w:spacing w:after="240"/>
    </w:pPr>
    <w:rPr>
      <w:i/>
      <w:noProof/>
      <w:lang w:val="fr-FR"/>
    </w:rPr>
  </w:style>
  <w:style w:type="paragraph" w:customStyle="1" w:styleId="JustificationTitle">
    <w:name w:val="JustificationTitle"/>
    <w:basedOn w:val="Normal"/>
    <w:next w:val="Normal"/>
    <w:rsid w:val="00F023E9"/>
    <w:pPr>
      <w:keepNext/>
      <w:spacing w:before="240" w:after="240"/>
      <w:jc w:val="center"/>
    </w:pPr>
    <w:rPr>
      <w:i/>
      <w:noProof/>
      <w:lang w:val="fr-FR"/>
    </w:rPr>
  </w:style>
  <w:style w:type="paragraph" w:customStyle="1" w:styleId="ColumnHeading">
    <w:name w:val="ColumnHeading"/>
    <w:basedOn w:val="Normal"/>
    <w:rsid w:val="00F023E9"/>
    <w:pPr>
      <w:spacing w:after="240"/>
      <w:jc w:val="center"/>
    </w:pPr>
    <w:rPr>
      <w:i/>
      <w:lang w:val="fr-FR"/>
    </w:rPr>
  </w:style>
  <w:style w:type="paragraph" w:customStyle="1" w:styleId="AMNumberTabs0">
    <w:name w:val="AMNumberTabs"/>
    <w:basedOn w:val="Normal"/>
    <w:rsid w:val="00F023E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rossRef">
    <w:name w:val="CrossRef"/>
    <w:basedOn w:val="Normal"/>
    <w:rsid w:val="00F023E9"/>
    <w:pPr>
      <w:spacing w:before="240"/>
      <w:jc w:val="center"/>
    </w:pPr>
    <w:rPr>
      <w:i/>
      <w:lang w:val="fr-FR"/>
    </w:rPr>
  </w:style>
  <w:style w:type="paragraph" w:customStyle="1" w:styleId="Olang">
    <w:name w:val="Olang"/>
    <w:rsid w:val="00F023E9"/>
    <w:pPr>
      <w:jc w:val="right"/>
    </w:pPr>
  </w:style>
  <w:style w:type="paragraph" w:customStyle="1" w:styleId="EntPE">
    <w:name w:val="EntPE"/>
    <w:basedOn w:val="Normal12"/>
    <w:rsid w:val="00F023E9"/>
    <w:pPr>
      <w:jc w:val="center"/>
    </w:pPr>
    <w:rPr>
      <w:noProof w:val="0"/>
      <w:sz w:val="56"/>
    </w:rPr>
  </w:style>
  <w:style w:type="paragraph" w:customStyle="1" w:styleId="Normal12">
    <w:name w:val="Normal12"/>
    <w:basedOn w:val="Normal"/>
    <w:link w:val="Normal12Char"/>
    <w:rsid w:val="00F023E9"/>
    <w:pPr>
      <w:spacing w:after="240"/>
    </w:pPr>
    <w:rPr>
      <w:noProof/>
    </w:rPr>
  </w:style>
  <w:style w:type="character" w:customStyle="1" w:styleId="Normal12Char">
    <w:name w:val="Normal12 Char"/>
    <w:basedOn w:val="DefaultParagraphFont"/>
    <w:link w:val="Normal12"/>
    <w:locked/>
    <w:rsid w:val="00F023E9"/>
    <w:rPr>
      <w:noProof/>
      <w:sz w:val="24"/>
    </w:rPr>
  </w:style>
  <w:style w:type="paragraph" w:customStyle="1" w:styleId="CommitteeAM">
    <w:name w:val="CommitteeAM"/>
    <w:basedOn w:val="Normal"/>
    <w:rsid w:val="00F023E9"/>
    <w:pPr>
      <w:spacing w:before="240" w:after="600"/>
      <w:jc w:val="center"/>
    </w:pPr>
    <w:rPr>
      <w:i/>
    </w:rPr>
  </w:style>
  <w:style w:type="paragraph" w:customStyle="1" w:styleId="ZDateAM">
    <w:name w:val="ZDateAM"/>
    <w:basedOn w:val="Normal"/>
    <w:rsid w:val="00F023E9"/>
    <w:pPr>
      <w:tabs>
        <w:tab w:val="right" w:pos="9356"/>
      </w:tabs>
      <w:spacing w:after="480"/>
    </w:pPr>
    <w:rPr>
      <w:noProof/>
    </w:rPr>
  </w:style>
  <w:style w:type="paragraph" w:customStyle="1" w:styleId="ProjRap">
    <w:name w:val="ProjRap"/>
    <w:basedOn w:val="Normal"/>
    <w:rsid w:val="00F023E9"/>
    <w:pPr>
      <w:tabs>
        <w:tab w:val="right" w:pos="9356"/>
      </w:tabs>
    </w:pPr>
    <w:rPr>
      <w:b/>
      <w:noProof/>
    </w:rPr>
  </w:style>
  <w:style w:type="paragraph" w:customStyle="1" w:styleId="PELeft">
    <w:name w:val="PELeft"/>
    <w:basedOn w:val="Normal"/>
    <w:rsid w:val="00F023E9"/>
    <w:pPr>
      <w:spacing w:before="40" w:after="40"/>
    </w:pPr>
    <w:rPr>
      <w:rFonts w:ascii="Arial" w:hAnsi="Arial" w:cs="Arial"/>
      <w:sz w:val="22"/>
      <w:szCs w:val="22"/>
      <w:lang w:val="fr-FR"/>
    </w:rPr>
  </w:style>
  <w:style w:type="paragraph" w:customStyle="1" w:styleId="PERight">
    <w:name w:val="PERight"/>
    <w:basedOn w:val="Normal"/>
    <w:next w:val="Normal"/>
    <w:rsid w:val="00F023E9"/>
    <w:pPr>
      <w:jc w:val="right"/>
    </w:pPr>
    <w:rPr>
      <w:rFonts w:ascii="Arial" w:hAnsi="Arial" w:cs="Arial"/>
      <w:sz w:val="22"/>
      <w:szCs w:val="22"/>
      <w:lang w:val="fr-FR"/>
    </w:rPr>
  </w:style>
  <w:style w:type="paragraph" w:customStyle="1" w:styleId="NormalBold12b">
    <w:name w:val="NormalBold12b"/>
    <w:basedOn w:val="Normal"/>
    <w:rsid w:val="00F023E9"/>
    <w:pPr>
      <w:spacing w:before="240"/>
    </w:pPr>
    <w:rPr>
      <w:b/>
      <w:lang w:val="fr-FR"/>
    </w:rPr>
  </w:style>
  <w:style w:type="character" w:customStyle="1" w:styleId="FooterChar">
    <w:name w:val="Footer Char"/>
    <w:basedOn w:val="DefaultParagraphFont"/>
    <w:link w:val="Footer"/>
    <w:rsid w:val="00F023E9"/>
    <w:rPr>
      <w:sz w:val="22"/>
    </w:rPr>
  </w:style>
  <w:style w:type="paragraph" w:styleId="Footer">
    <w:name w:val="footer"/>
    <w:link w:val="FooterChar"/>
    <w:rsid w:val="00F023E9"/>
    <w:pPr>
      <w:tabs>
        <w:tab w:val="center" w:pos="4536"/>
        <w:tab w:val="right" w:pos="9072"/>
      </w:tabs>
      <w:spacing w:before="240" w:after="240" w:line="221" w:lineRule="auto"/>
    </w:pPr>
    <w:rPr>
      <w:sz w:val="22"/>
    </w:rPr>
  </w:style>
  <w:style w:type="paragraph" w:customStyle="1" w:styleId="Footer2">
    <w:name w:val="Footer2"/>
    <w:basedOn w:val="Normal12"/>
    <w:rsid w:val="00F023E9"/>
    <w:pPr>
      <w:tabs>
        <w:tab w:val="center" w:pos="4535"/>
        <w:tab w:val="right" w:pos="9923"/>
      </w:tabs>
      <w:spacing w:line="480" w:lineRule="auto"/>
      <w:ind w:left="-851"/>
    </w:pPr>
    <w:rPr>
      <w:rFonts w:ascii="Arial" w:cs="Arial"/>
      <w:b/>
      <w:sz w:val="48"/>
    </w:rPr>
  </w:style>
  <w:style w:type="paragraph" w:styleId="BalloonText">
    <w:name w:val="Balloon Text"/>
    <w:basedOn w:val="Normal"/>
    <w:link w:val="BalloonTextChar"/>
    <w:semiHidden/>
    <w:unhideWhenUsed/>
    <w:rsid w:val="00EE1B39"/>
    <w:rPr>
      <w:rFonts w:ascii="Segoe UI" w:hAnsi="Segoe UI" w:cs="Segoe UI"/>
      <w:sz w:val="18"/>
      <w:szCs w:val="18"/>
    </w:rPr>
  </w:style>
  <w:style w:type="character" w:customStyle="1" w:styleId="BalloonTextChar">
    <w:name w:val="Balloon Text Char"/>
    <w:basedOn w:val="DefaultParagraphFont"/>
    <w:link w:val="BalloonText"/>
    <w:semiHidden/>
    <w:rsid w:val="00EE1B39"/>
    <w:rPr>
      <w:rFonts w:ascii="Segoe UI" w:hAnsi="Segoe UI" w:cs="Segoe UI"/>
      <w:sz w:val="18"/>
      <w:szCs w:val="18"/>
    </w:rPr>
  </w:style>
  <w:style w:type="character" w:styleId="CommentReference">
    <w:name w:val="annotation reference"/>
    <w:basedOn w:val="DefaultParagraphFont"/>
    <w:rsid w:val="00C25EF2"/>
    <w:rPr>
      <w:sz w:val="16"/>
      <w:szCs w:val="16"/>
    </w:rPr>
  </w:style>
  <w:style w:type="paragraph" w:styleId="CommentText">
    <w:name w:val="annotation text"/>
    <w:basedOn w:val="Normal"/>
    <w:link w:val="CommentTextChar"/>
    <w:rsid w:val="00C25EF2"/>
    <w:rPr>
      <w:sz w:val="20"/>
    </w:rPr>
  </w:style>
  <w:style w:type="character" w:customStyle="1" w:styleId="CommentTextChar">
    <w:name w:val="Comment Text Char"/>
    <w:basedOn w:val="DefaultParagraphFont"/>
    <w:link w:val="CommentText"/>
    <w:rsid w:val="00C25EF2"/>
  </w:style>
  <w:style w:type="paragraph" w:styleId="CommentSubject">
    <w:name w:val="annotation subject"/>
    <w:basedOn w:val="CommentText"/>
    <w:next w:val="CommentText"/>
    <w:link w:val="CommentSubjectChar"/>
    <w:semiHidden/>
    <w:unhideWhenUsed/>
    <w:rsid w:val="00C25EF2"/>
    <w:rPr>
      <w:b/>
      <w:bCs/>
    </w:rPr>
  </w:style>
  <w:style w:type="character" w:customStyle="1" w:styleId="CommentSubjectChar">
    <w:name w:val="Comment Subject Char"/>
    <w:basedOn w:val="CommentTextChar"/>
    <w:link w:val="CommentSubject"/>
    <w:semiHidden/>
    <w:rsid w:val="00C25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8345-7892-4201-B977-CED8C58D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6365</Words>
  <Characters>42503</Characters>
  <Application>Microsoft Office Word</Application>
  <DocSecurity>0</DocSecurity>
  <Lines>1770</Lines>
  <Paragraphs>801</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48067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CLEEN Isabelle</dc:creator>
  <cp:keywords/>
  <dc:description/>
  <cp:lastModifiedBy>SEMEDO Teresa</cp:lastModifiedBy>
  <cp:revision>3</cp:revision>
  <cp:lastPrinted>2007-06-22T14:02:00Z</cp:lastPrinted>
  <dcterms:created xsi:type="dcterms:W3CDTF">2023-05-16T15:10:00Z</dcterms:created>
  <dcterms:modified xsi:type="dcterms:W3CDTF">2023-05-16T15:10:00Z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[20230301]</vt:lpwstr>
  </property>
  <property fmtid="{D5CDD505-2E9C-101B-9397-08002B2CF9AE}" pid="4" name="LastEdited with">
    <vt:lpwstr>9.14.1 Build [20230301]</vt:lpwstr>
  </property>
  <property fmtid="{D5CDD505-2E9C-101B-9397-08002B2CF9AE}" pid="5" name="&lt;FdR&gt;">
    <vt:lpwstr>1278747</vt:lpwstr>
  </property>
  <property fmtid="{D5CDD505-2E9C-101B-9397-08002B2CF9AE}" pid="6" name="&lt;Type&gt;">
    <vt:lpwstr>AM</vt:lpwstr>
  </property>
  <property fmtid="{D5CDD505-2E9C-101B-9397-08002B2CF9AE}" pid="7" name="&lt;ModelCod&gt;">
    <vt:lpwstr>\\eiciBRUpr1\pdocep$\DocEP\DOCS\General\AM\AM_Leg\AM_Com_Leg\AM_Com_LegReport.dotx(17/04/2020 19:26:13)</vt:lpwstr>
  </property>
  <property fmtid="{D5CDD505-2E9C-101B-9397-08002B2CF9AE}" pid="8" name="&lt;ModelTra&gt;">
    <vt:lpwstr>\\eiciBRUpr1\pdocep$\DocEP\TRANSFIL\EN\AM_Com_LegReport.EN(24/04/2020 21:50:04)</vt:lpwstr>
  </property>
  <property fmtid="{D5CDD505-2E9C-101B-9397-08002B2CF9AE}" pid="9" name="&lt;Model&gt;">
    <vt:lpwstr>AM_Com_LegReport</vt:lpwstr>
  </property>
  <property fmtid="{D5CDD505-2E9C-101B-9397-08002B2CF9AE}" pid="10" name="FooterPath">
    <vt:lpwstr>AM\1278747EN.docx</vt:lpwstr>
  </property>
  <property fmtid="{D5CDD505-2E9C-101B-9397-08002B2CF9AE}" pid="11" name="PE number">
    <vt:lpwstr>749.005</vt:lpwstr>
  </property>
  <property fmtid="{D5CDD505-2E9C-101B-9397-08002B2CF9AE}" pid="12" name="SendToEpades">
    <vt:lpwstr>OK(AMNUM) - 2023/05/16 13:36</vt:lpwstr>
  </property>
</Properties>
</file>